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BB5993" w:rsidRDefault="00F57D6D" w:rsidP="00E81DE1">
      <w:pPr>
        <w:jc w:val="right"/>
        <w:outlineLvl w:val="0"/>
        <w:rPr>
          <w:bCs/>
        </w:rPr>
      </w:pPr>
      <w:r w:rsidRPr="00BB5993">
        <w:rPr>
          <w:bCs/>
        </w:rPr>
        <w:t>Приложение</w:t>
      </w:r>
      <w:r w:rsidR="000C53C1" w:rsidRPr="00BB5993">
        <w:rPr>
          <w:bCs/>
        </w:rPr>
        <w:t xml:space="preserve"> </w:t>
      </w:r>
      <w:r w:rsidRPr="00BB5993">
        <w:rPr>
          <w:bCs/>
        </w:rPr>
        <w:t>1</w:t>
      </w:r>
      <w:r w:rsidR="000C53C1" w:rsidRPr="00BB5993">
        <w:rPr>
          <w:bCs/>
        </w:rPr>
        <w:t>(а)</w:t>
      </w:r>
    </w:p>
    <w:p w:rsidR="00F57D6D" w:rsidRPr="00A37236" w:rsidRDefault="00F57D6D">
      <w:pPr>
        <w:rPr>
          <w:sz w:val="22"/>
          <w:szCs w:val="22"/>
        </w:rPr>
      </w:pPr>
    </w:p>
    <w:p w:rsidR="00F57D6D" w:rsidRPr="007B76F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 w:rsidRPr="007B76F4">
        <w:rPr>
          <w:sz w:val="20"/>
          <w:szCs w:val="20"/>
          <w:highlight w:val="lightGray"/>
        </w:rPr>
        <w:t>О</w:t>
      </w:r>
      <w:r w:rsidR="00F57D6D" w:rsidRPr="007B76F4">
        <w:rPr>
          <w:sz w:val="20"/>
          <w:szCs w:val="20"/>
          <w:highlight w:val="lightGray"/>
        </w:rPr>
        <w:t>бщество</w:t>
      </w:r>
      <w:r w:rsidRPr="007B76F4"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7B76F4">
        <w:rPr>
          <w:sz w:val="20"/>
          <w:szCs w:val="20"/>
          <w:highlight w:val="lightGray"/>
        </w:rPr>
        <w:t xml:space="preserve"> «</w:t>
      </w:r>
      <w:r w:rsidRPr="007B76F4"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7B76F4">
        <w:rPr>
          <w:sz w:val="20"/>
          <w:szCs w:val="20"/>
          <w:highlight w:val="lightGray"/>
        </w:rPr>
        <w:t>»</w:t>
      </w:r>
    </w:p>
    <w:p w:rsidR="0080190B" w:rsidRDefault="0080190B" w:rsidP="00A84413">
      <w:pPr>
        <w:jc w:val="center"/>
        <w:rPr>
          <w:b/>
          <w:bCs/>
          <w:sz w:val="22"/>
          <w:szCs w:val="22"/>
        </w:rPr>
      </w:pPr>
    </w:p>
    <w:p w:rsidR="00A84413" w:rsidRPr="00A37236" w:rsidRDefault="00F57D6D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Заявление</w:t>
      </w:r>
    </w:p>
    <w:p w:rsidR="00F57D6D" w:rsidRPr="00A37236" w:rsidRDefault="00FC513F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о</w:t>
      </w:r>
      <w:r w:rsidR="00B11102" w:rsidRPr="00A37236">
        <w:rPr>
          <w:b/>
          <w:bCs/>
          <w:sz w:val="22"/>
          <w:szCs w:val="22"/>
        </w:rPr>
        <w:t xml:space="preserve"> </w:t>
      </w:r>
      <w:r w:rsidR="00E050FA" w:rsidRPr="00A37236">
        <w:rPr>
          <w:b/>
          <w:bCs/>
          <w:sz w:val="22"/>
          <w:szCs w:val="22"/>
        </w:rPr>
        <w:t>присоединении к</w:t>
      </w:r>
      <w:r w:rsidR="00B11102" w:rsidRPr="00A37236">
        <w:rPr>
          <w:b/>
          <w:bCs/>
          <w:sz w:val="22"/>
          <w:szCs w:val="22"/>
        </w:rPr>
        <w:t xml:space="preserve"> Регламент</w:t>
      </w:r>
      <w:r w:rsidR="00E050FA" w:rsidRPr="00A37236">
        <w:rPr>
          <w:b/>
          <w:bCs/>
          <w:sz w:val="22"/>
          <w:szCs w:val="22"/>
        </w:rPr>
        <w:t>у</w:t>
      </w:r>
      <w:r w:rsidRPr="00A37236">
        <w:rPr>
          <w:b/>
          <w:bCs/>
          <w:sz w:val="22"/>
          <w:szCs w:val="22"/>
        </w:rPr>
        <w:t xml:space="preserve"> </w:t>
      </w:r>
      <w:r w:rsidR="00B11102" w:rsidRPr="00A37236">
        <w:rPr>
          <w:b/>
          <w:bCs/>
          <w:sz w:val="22"/>
          <w:szCs w:val="22"/>
        </w:rPr>
        <w:t>оказания</w:t>
      </w:r>
      <w:r w:rsidR="006F51AB" w:rsidRPr="00A37236">
        <w:rPr>
          <w:b/>
          <w:bCs/>
          <w:sz w:val="22"/>
          <w:szCs w:val="22"/>
        </w:rPr>
        <w:t xml:space="preserve"> брокерских</w:t>
      </w:r>
      <w:r w:rsidR="00B11102" w:rsidRPr="00A37236">
        <w:rPr>
          <w:b/>
          <w:bCs/>
          <w:sz w:val="22"/>
          <w:szCs w:val="22"/>
        </w:rPr>
        <w:t xml:space="preserve"> услуг на рынке ценных бумаг</w:t>
      </w:r>
    </w:p>
    <w:p w:rsidR="00F57D6D" w:rsidRPr="00A37236" w:rsidRDefault="00F57D6D" w:rsidP="00A84413">
      <w:pPr>
        <w:pStyle w:val="a3"/>
        <w:jc w:val="center"/>
        <w:rPr>
          <w:b w:val="0"/>
          <w:sz w:val="22"/>
          <w:szCs w:val="22"/>
          <w:lang w:val="en-US"/>
        </w:rPr>
      </w:pPr>
      <w:r w:rsidRPr="00A37236">
        <w:rPr>
          <w:b w:val="0"/>
          <w:sz w:val="22"/>
          <w:szCs w:val="22"/>
        </w:rPr>
        <w:t>(для физических лиц)</w:t>
      </w:r>
    </w:p>
    <w:p w:rsidR="006C0A35" w:rsidRPr="00A37236" w:rsidRDefault="006C0A35">
      <w:pPr>
        <w:rPr>
          <w:sz w:val="22"/>
          <w:szCs w:val="22"/>
        </w:rPr>
      </w:pPr>
    </w:p>
    <w:p w:rsidR="00F57D6D" w:rsidRPr="00A37236" w:rsidRDefault="00A51AF2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>Сведения о заявителе:</w:t>
      </w:r>
    </w:p>
    <w:p w:rsidR="00A51AF2" w:rsidRPr="00A37236" w:rsidRDefault="00A51AF2" w:rsidP="00E81DE1">
      <w:pPr>
        <w:jc w:val="both"/>
        <w:outlineLvl w:val="0"/>
        <w:rPr>
          <w:sz w:val="22"/>
          <w:szCs w:val="22"/>
        </w:rPr>
      </w:pPr>
      <w:r w:rsidRPr="00A37236">
        <w:rPr>
          <w:sz w:val="22"/>
          <w:szCs w:val="22"/>
        </w:rPr>
        <w:t>Ф.И.О. ____________</w:t>
      </w:r>
      <w:r w:rsidR="00BB5993" w:rsidRPr="00A37236">
        <w:rPr>
          <w:sz w:val="22"/>
          <w:szCs w:val="22"/>
        </w:rPr>
        <w:t>_</w:t>
      </w:r>
      <w:r w:rsidRPr="00A37236">
        <w:rPr>
          <w:sz w:val="22"/>
          <w:szCs w:val="22"/>
        </w:rPr>
        <w:t>__________________________________________________________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</w:t>
      </w:r>
    </w:p>
    <w:p w:rsidR="00F57D6D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Дата рождения </w:t>
      </w:r>
      <w:r w:rsidR="00606C7C" w:rsidRPr="00A37236">
        <w:rPr>
          <w:sz w:val="22"/>
          <w:szCs w:val="22"/>
        </w:rPr>
        <w:t>_______________________</w:t>
      </w:r>
      <w:r w:rsidR="005E2B87" w:rsidRPr="00A37236">
        <w:rPr>
          <w:sz w:val="22"/>
          <w:szCs w:val="22"/>
        </w:rPr>
        <w:t xml:space="preserve"> г.</w:t>
      </w:r>
    </w:p>
    <w:p w:rsidR="00FC513F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Документ, удостоверяющий личность: </w:t>
      </w:r>
      <w:r w:rsidR="00A51AF2" w:rsidRPr="00A37236">
        <w:rPr>
          <w:sz w:val="22"/>
          <w:szCs w:val="22"/>
        </w:rPr>
        <w:t>____________серия ___________</w:t>
      </w:r>
      <w:r w:rsidR="008D2E6A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>номер</w:t>
      </w:r>
      <w:r w:rsidR="00606C7C" w:rsidRPr="00A37236">
        <w:rPr>
          <w:sz w:val="22"/>
          <w:szCs w:val="22"/>
        </w:rPr>
        <w:t>___________</w:t>
      </w:r>
      <w:r w:rsidR="008D120B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 xml:space="preserve">кем и когда выдан </w:t>
      </w:r>
      <w:r w:rsidR="00CE2DAB" w:rsidRPr="00A37236">
        <w:rPr>
          <w:sz w:val="22"/>
          <w:szCs w:val="22"/>
        </w:rPr>
        <w:t>____</w:t>
      </w:r>
      <w:r w:rsidR="00606C7C" w:rsidRPr="00A37236">
        <w:rPr>
          <w:sz w:val="22"/>
          <w:szCs w:val="22"/>
        </w:rPr>
        <w:t>_____</w:t>
      </w:r>
      <w:r w:rsidR="00A51AF2" w:rsidRPr="00A37236">
        <w:rPr>
          <w:sz w:val="22"/>
          <w:szCs w:val="22"/>
        </w:rPr>
        <w:t>__________________</w:t>
      </w:r>
      <w:r w:rsidR="00BB5993" w:rsidRPr="00A37236">
        <w:rPr>
          <w:sz w:val="22"/>
          <w:szCs w:val="22"/>
        </w:rPr>
        <w:t>_</w:t>
      </w:r>
      <w:r w:rsidR="00A51AF2" w:rsidRPr="00A37236">
        <w:rPr>
          <w:sz w:val="22"/>
          <w:szCs w:val="22"/>
        </w:rPr>
        <w:t>_________________________________</w:t>
      </w:r>
      <w:r w:rsidR="00606C7C" w:rsidRPr="00A37236">
        <w:rPr>
          <w:sz w:val="22"/>
          <w:szCs w:val="22"/>
        </w:rPr>
        <w:t>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______</w:t>
      </w:r>
    </w:p>
    <w:p w:rsidR="00F57D6D" w:rsidRPr="00A37236" w:rsidRDefault="0020351A" w:rsidP="005E2B87">
      <w:pPr>
        <w:tabs>
          <w:tab w:val="left" w:pos="6562"/>
        </w:tabs>
        <w:jc w:val="both"/>
        <w:rPr>
          <w:bCs/>
          <w:iCs/>
          <w:sz w:val="22"/>
          <w:szCs w:val="22"/>
        </w:rPr>
      </w:pPr>
      <w:r w:rsidRPr="00A37236">
        <w:rPr>
          <w:sz w:val="22"/>
          <w:szCs w:val="22"/>
        </w:rPr>
        <w:t>Адрес р</w:t>
      </w:r>
      <w:r w:rsidR="0073105D" w:rsidRPr="00A37236">
        <w:rPr>
          <w:sz w:val="22"/>
          <w:szCs w:val="22"/>
        </w:rPr>
        <w:t>еги</w:t>
      </w:r>
      <w:r w:rsidR="00F57D6D" w:rsidRPr="00A37236">
        <w:rPr>
          <w:sz w:val="22"/>
          <w:szCs w:val="22"/>
        </w:rPr>
        <w:t>страци</w:t>
      </w:r>
      <w:r w:rsidRPr="00A37236">
        <w:rPr>
          <w:sz w:val="22"/>
          <w:szCs w:val="22"/>
        </w:rPr>
        <w:t>и</w:t>
      </w:r>
      <w:r w:rsidR="00F57D6D" w:rsidRPr="00A37236">
        <w:rPr>
          <w:sz w:val="22"/>
          <w:szCs w:val="22"/>
        </w:rPr>
        <w:t>:</w:t>
      </w:r>
      <w:r w:rsidR="00F57D6D" w:rsidRPr="00A37236">
        <w:rPr>
          <w:b/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___</w:t>
      </w:r>
      <w:r w:rsidR="00606C7C" w:rsidRPr="00A37236">
        <w:rPr>
          <w:bCs/>
          <w:iCs/>
          <w:sz w:val="22"/>
          <w:szCs w:val="22"/>
        </w:rPr>
        <w:t>____________________________</w:t>
      </w:r>
      <w:r w:rsidR="00CE2DAB" w:rsidRPr="00A37236">
        <w:rPr>
          <w:bCs/>
          <w:iCs/>
          <w:sz w:val="22"/>
          <w:szCs w:val="22"/>
        </w:rPr>
        <w:t>_______</w:t>
      </w:r>
      <w:r w:rsidR="00606C7C" w:rsidRPr="00A37236">
        <w:rPr>
          <w:bCs/>
          <w:iCs/>
          <w:sz w:val="22"/>
          <w:szCs w:val="22"/>
        </w:rPr>
        <w:t>________________</w:t>
      </w:r>
      <w:r w:rsidR="00BB5993" w:rsidRPr="00A37236">
        <w:rPr>
          <w:bCs/>
          <w:iCs/>
          <w:sz w:val="22"/>
          <w:szCs w:val="22"/>
        </w:rPr>
        <w:t>________</w:t>
      </w:r>
      <w:r w:rsidR="00694CC9" w:rsidRPr="00A37236">
        <w:rPr>
          <w:bCs/>
          <w:iCs/>
          <w:sz w:val="22"/>
          <w:szCs w:val="22"/>
        </w:rPr>
        <w:t>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F57D6D" w:rsidRPr="00A37236" w:rsidRDefault="00F57D6D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 xml:space="preserve"> </w:t>
      </w:r>
      <w:r w:rsidR="00594F70" w:rsidRPr="00A37236">
        <w:rPr>
          <w:b/>
          <w:sz w:val="22"/>
          <w:szCs w:val="22"/>
        </w:rPr>
        <w:t>Информация для открытия</w:t>
      </w:r>
      <w:r w:rsidR="00A51AF2" w:rsidRPr="00A37236">
        <w:rPr>
          <w:b/>
          <w:sz w:val="22"/>
          <w:szCs w:val="22"/>
        </w:rPr>
        <w:t xml:space="preserve"> </w:t>
      </w:r>
      <w:r w:rsidRPr="00A37236">
        <w:rPr>
          <w:b/>
          <w:sz w:val="22"/>
          <w:szCs w:val="22"/>
        </w:rPr>
        <w:t>счета (условия акцепта регламента)</w:t>
      </w:r>
    </w:p>
    <w:p w:rsidR="000A7AC9" w:rsidRPr="00A37236" w:rsidRDefault="00A51AF2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2.1. 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Тип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счёта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:</w:t>
      </w:r>
    </w:p>
    <w:p w:rsidR="00594F70" w:rsidRPr="00A37236" w:rsidRDefault="00594F70" w:rsidP="00BB5993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брокерский счёт физического лица</w:t>
      </w:r>
    </w:p>
    <w:p w:rsidR="003D5D2A" w:rsidRPr="00A37236" w:rsidRDefault="007E5FF1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и вести индивидуальный инвестиционный счет (далее – «ИИС»). Заявляю, что у меня отсутствует договор с другим профессиональным участником рынка ценных бумаг на ведение ИИС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BB5993" w:rsidRPr="00A37236" w:rsidRDefault="003D5D2A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="0027623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прошу открыть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мне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вести ИИС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рамках перехода от другого профессионального участника рынка ценных бумаг. 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Обязуюсь расторгнуть действующий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договор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на ведение ИИС с указанным профессиональным участником рынка ценных бумаг в срок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не позднее 30 (Тридцати) календарных дней с даты заключения</w:t>
      </w:r>
      <w:r w:rsidR="004A1B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договора на ведение ИИС с ООО «ИК «ФИНПРОИНВЕСТ»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6C0A35" w:rsidRPr="00A37236" w:rsidRDefault="006C0A35" w:rsidP="009C011B">
      <w:pPr>
        <w:rPr>
          <w:sz w:val="22"/>
          <w:szCs w:val="22"/>
        </w:rPr>
      </w:pPr>
    </w:p>
    <w:p w:rsidR="000A7AC9" w:rsidRPr="00A37236" w:rsidRDefault="000A7AC9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2.2. Р</w:t>
      </w:r>
      <w:r w:rsidR="009F670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егистрация в торговых системах:</w:t>
      </w:r>
    </w:p>
    <w:p w:rsidR="009C2FAB" w:rsidRPr="00A37236" w:rsidRDefault="000A7AC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(фондовый рынок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)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,</w:t>
      </w:r>
    </w:p>
    <w:p w:rsidR="000A7AC9" w:rsidRPr="00A37236" w:rsidRDefault="009C2FAB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</w:t>
      </w:r>
      <w:r w:rsidR="004E5411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(в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алютный рынок)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F8590F" w:rsidRPr="00A37236" w:rsidRDefault="00D0000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внебиржевой рынок</w:t>
      </w:r>
      <w:r w:rsidR="009652A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BD389C" w:rsidRPr="00A37236" w:rsidRDefault="00BD389C" w:rsidP="009C011B">
      <w:pPr>
        <w:rPr>
          <w:sz w:val="22"/>
          <w:szCs w:val="22"/>
        </w:rPr>
      </w:pPr>
    </w:p>
    <w:p w:rsidR="00BD389C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2.3. Тарифный план для оплаты </w:t>
      </w:r>
      <w:r w:rsidR="0077543E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расходов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вознаграждения ООО «ИК «ФИНПРОИНВЕСТ» по сделкам </w:t>
      </w:r>
      <w:r w:rsidR="008C61C8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и операциям в торговой системе:</w:t>
      </w:r>
    </w:p>
    <w:p w:rsidR="002B3A2F" w:rsidRPr="00A37236" w:rsidRDefault="00BB5993" w:rsidP="00BD389C">
      <w:pPr>
        <w:pStyle w:val="a4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______________________________________________</w:t>
      </w:r>
      <w:r w:rsidR="002B3A2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694C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</w:t>
      </w:r>
      <w:r w:rsidR="00721F7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2B3A2F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2.4. </w:t>
      </w:r>
      <w:r w:rsidR="006408AB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Дистанционные с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пособы обмена сообщениями</w:t>
      </w:r>
      <w:r w:rsidR="006408AB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:</w:t>
      </w:r>
    </w:p>
    <w:p w:rsidR="002B3A2F" w:rsidRPr="00A37236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телефонной 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связи;</w:t>
      </w:r>
    </w:p>
    <w:p w:rsidR="0075138D" w:rsidRPr="00A37236" w:rsidRDefault="0075138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электронной почте;</w:t>
      </w:r>
    </w:p>
    <w:p w:rsidR="00005E0C" w:rsidRPr="00A37236" w:rsidRDefault="00794B7B" w:rsidP="00005E0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005E0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через личный кабинет клиента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2B3A2F" w:rsidRPr="00A37236" w:rsidRDefault="002B3A2F" w:rsidP="00986D5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системе интернет-трейдинга</w:t>
      </w:r>
      <w:r w:rsidR="00F656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с использованием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системы «QUIK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».</w:t>
      </w:r>
    </w:p>
    <w:p w:rsidR="006C0A35" w:rsidRPr="00A37236" w:rsidRDefault="006C0A35" w:rsidP="009C011B">
      <w:pPr>
        <w:rPr>
          <w:sz w:val="22"/>
          <w:szCs w:val="22"/>
        </w:rPr>
      </w:pPr>
    </w:p>
    <w:p w:rsidR="00107738" w:rsidRPr="00A37236" w:rsidRDefault="00107738" w:rsidP="002A18AD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2.5. Уведомление об использовании:</w:t>
      </w:r>
    </w:p>
    <w:p w:rsidR="00107738" w:rsidRPr="00A37236" w:rsidRDefault="0010773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общего специального брокерского счета в кредитных организациях. Заявитель предоставляет согласие на использование денежных средств</w:t>
      </w:r>
      <w:r w:rsidR="0030194C" w:rsidRPr="00A37236">
        <w:rPr>
          <w:bCs/>
          <w:iCs/>
          <w:sz w:val="22"/>
          <w:szCs w:val="22"/>
        </w:rPr>
        <w:t xml:space="preserve"> и/или ценных бумаг</w:t>
      </w:r>
      <w:r w:rsidRPr="00A37236">
        <w:rPr>
          <w:bCs/>
          <w:iCs/>
          <w:sz w:val="22"/>
          <w:szCs w:val="22"/>
        </w:rPr>
        <w:t>, учитываемых по брокерскому счету Заявителя, в интересах ООО «ИК «ФИНПРОИНВЕСТ»</w:t>
      </w:r>
      <w:r w:rsidR="00CF72DF" w:rsidRPr="00A37236">
        <w:rPr>
          <w:bCs/>
          <w:iCs/>
          <w:sz w:val="22"/>
          <w:szCs w:val="22"/>
        </w:rPr>
        <w:t xml:space="preserve"> (</w:t>
      </w:r>
      <w:r w:rsidR="007173E7" w:rsidRPr="00A37236">
        <w:rPr>
          <w:bCs/>
          <w:iCs/>
          <w:sz w:val="22"/>
          <w:szCs w:val="22"/>
        </w:rPr>
        <w:t>далее - Брокер</w:t>
      </w:r>
      <w:r w:rsidR="00CF72DF" w:rsidRPr="00A37236">
        <w:rPr>
          <w:bCs/>
          <w:iCs/>
          <w:sz w:val="22"/>
          <w:szCs w:val="22"/>
        </w:rPr>
        <w:t>)</w:t>
      </w:r>
      <w:r w:rsidRPr="00A37236">
        <w:rPr>
          <w:bCs/>
          <w:iCs/>
          <w:sz w:val="22"/>
          <w:szCs w:val="22"/>
        </w:rPr>
        <w:t xml:space="preserve"> и</w:t>
      </w:r>
      <w:r w:rsidR="00CF72DF" w:rsidRPr="00A37236">
        <w:rPr>
          <w:bCs/>
          <w:iCs/>
          <w:sz w:val="22"/>
          <w:szCs w:val="22"/>
        </w:rPr>
        <w:t>/</w:t>
      </w:r>
      <w:r w:rsidRPr="00A37236">
        <w:rPr>
          <w:bCs/>
          <w:iCs/>
          <w:sz w:val="22"/>
          <w:szCs w:val="22"/>
        </w:rPr>
        <w:t>или третьих лиц в порядке и на условиях, предусмотренных «Регламентом оказания брокерских услуг на рынке ценных бумаг Общества с ограниченной ответственностью «ИНВЕСТИЦИОННАЯ КОМПАНИЯ «ФИНПРОИНВЕСТ» (далее - Регламент), в том числе на передачу таких денежных средств</w:t>
      </w:r>
      <w:r w:rsidR="00B35B90" w:rsidRPr="00A37236">
        <w:rPr>
          <w:bCs/>
          <w:iCs/>
          <w:sz w:val="22"/>
          <w:szCs w:val="22"/>
        </w:rPr>
        <w:t xml:space="preserve"> и/или ценных бумаг</w:t>
      </w:r>
      <w:r w:rsidRPr="00A37236">
        <w:rPr>
          <w:bCs/>
          <w:iCs/>
          <w:sz w:val="22"/>
          <w:szCs w:val="22"/>
        </w:rPr>
        <w:t xml:space="preserve"> в распоряжение Клиринговой организации.</w:t>
      </w:r>
      <w:r w:rsidR="0069304D" w:rsidRPr="00A37236">
        <w:rPr>
          <w:bCs/>
          <w:iCs/>
          <w:sz w:val="22"/>
          <w:szCs w:val="22"/>
        </w:rPr>
        <w:t xml:space="preserve"> Заявитель уведомлён</w:t>
      </w:r>
      <w:r w:rsidR="00CF72DF" w:rsidRPr="00A37236">
        <w:rPr>
          <w:bCs/>
          <w:iCs/>
          <w:sz w:val="22"/>
          <w:szCs w:val="22"/>
        </w:rPr>
        <w:t xml:space="preserve"> о рисках, связанных с использованием денежных средств и/или ценных бумаг Заявителя для исполнения или обеспечения исполнения обязательств по сделкам, совершаемым за счет самого Брокера или других клиентов Б</w:t>
      </w:r>
      <w:bookmarkStart w:id="0" w:name="_Hlk106284220"/>
      <w:r w:rsidR="00CF72DF" w:rsidRPr="00A37236">
        <w:rPr>
          <w:bCs/>
          <w:iCs/>
          <w:sz w:val="22"/>
          <w:szCs w:val="22"/>
        </w:rPr>
        <w:t xml:space="preserve">рокера, о праве Заявителя в последствии подать Брокеру заявление </w:t>
      </w:r>
      <w:bookmarkStart w:id="1" w:name="_Hlk106283978"/>
      <w:r w:rsidR="00CF72DF" w:rsidRPr="00A37236">
        <w:rPr>
          <w:bCs/>
          <w:iCs/>
          <w:sz w:val="22"/>
          <w:szCs w:val="22"/>
        </w:rPr>
        <w:t>об отказе от предоставления Брокеру права использования в своих интересах денежных средств и/или ценных бумаг Заявителя и последствиях такого отказа, а также</w:t>
      </w:r>
      <w:bookmarkEnd w:id="0"/>
      <w:bookmarkEnd w:id="1"/>
      <w:r w:rsidR="00CF72DF" w:rsidRPr="00A37236">
        <w:rPr>
          <w:bCs/>
          <w:iCs/>
          <w:sz w:val="22"/>
          <w:szCs w:val="22"/>
        </w:rPr>
        <w:t xml:space="preserve"> о способе и форме направления Заявителем Брокеру заявления об отказе от предоставления последнему права использования в своих интересах денежных средств и/или ценных бумаг Заявителя</w:t>
      </w:r>
      <w:r w:rsidR="0069304D" w:rsidRPr="00A37236">
        <w:rPr>
          <w:bCs/>
          <w:iCs/>
          <w:sz w:val="22"/>
          <w:szCs w:val="22"/>
        </w:rPr>
        <w:t>.</w:t>
      </w:r>
    </w:p>
    <w:p w:rsidR="0030194C" w:rsidRPr="00A37236" w:rsidRDefault="0030194C" w:rsidP="0030194C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отдельного специального брокерского счета в кредитных организациях. Заявитель уведомлен, что его денежные средства и/или ценные бумаги будут учитываться на отдельном специальном брокерском счете, открытом </w:t>
      </w:r>
      <w:r w:rsidR="00CF72DF" w:rsidRPr="00A37236">
        <w:rPr>
          <w:bCs/>
          <w:iCs/>
          <w:sz w:val="22"/>
          <w:szCs w:val="22"/>
        </w:rPr>
        <w:t>Брокером</w:t>
      </w:r>
      <w:r w:rsidRPr="00A37236">
        <w:rPr>
          <w:bCs/>
          <w:iCs/>
          <w:sz w:val="22"/>
          <w:szCs w:val="22"/>
        </w:rPr>
        <w:t xml:space="preserve"> в кредитной организации для учета денежных средств и/или ценных бумаг Заявителя, обособлено от средств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 и средств других Клиентов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. Заявитель не предоставляет согласия на использование его денежных средств и/или ценных бумаг в интересах </w:t>
      </w:r>
      <w:r w:rsidR="00CF72DF" w:rsidRPr="00A37236">
        <w:rPr>
          <w:bCs/>
          <w:iCs/>
          <w:sz w:val="22"/>
          <w:szCs w:val="22"/>
        </w:rPr>
        <w:lastRenderedPageBreak/>
        <w:t>Брокера</w:t>
      </w:r>
      <w:r w:rsidRPr="00A37236">
        <w:rPr>
          <w:bCs/>
          <w:iCs/>
          <w:sz w:val="22"/>
          <w:szCs w:val="22"/>
        </w:rPr>
        <w:t xml:space="preserve"> и</w:t>
      </w:r>
      <w:r w:rsidR="00CF72DF" w:rsidRPr="00A37236">
        <w:rPr>
          <w:bCs/>
          <w:iCs/>
          <w:sz w:val="22"/>
          <w:szCs w:val="22"/>
        </w:rPr>
        <w:t>/</w:t>
      </w:r>
      <w:r w:rsidRPr="00A37236">
        <w:rPr>
          <w:bCs/>
          <w:iCs/>
          <w:sz w:val="22"/>
          <w:szCs w:val="22"/>
        </w:rPr>
        <w:t xml:space="preserve">или третьих лиц. Заявитель поручает </w:t>
      </w:r>
      <w:r w:rsidR="00CF72DF" w:rsidRPr="00A37236">
        <w:rPr>
          <w:bCs/>
          <w:iCs/>
          <w:sz w:val="22"/>
          <w:szCs w:val="22"/>
        </w:rPr>
        <w:t>Брокеру</w:t>
      </w:r>
      <w:r w:rsidRPr="00A37236">
        <w:rPr>
          <w:bCs/>
          <w:iCs/>
          <w:sz w:val="22"/>
          <w:szCs w:val="22"/>
        </w:rPr>
        <w:t xml:space="preserve">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Заявитель будет зарегистрирован в качестве Инвестора (клиента, Участника торгов), обеспечить отдельный учет имущества Заявителя, являющегося индивидуальным клиринговым обеспечением, которое не может быть использовано для обеспечения и исполнения обязательств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, подлежащих исполнению за счет других Клиентов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. Заявитель принимает на себя обязанность уплачивать вознаграждение за оказание </w:t>
      </w:r>
      <w:r w:rsidR="00CF72DF" w:rsidRPr="00A37236">
        <w:rPr>
          <w:bCs/>
          <w:iCs/>
          <w:sz w:val="22"/>
          <w:szCs w:val="22"/>
        </w:rPr>
        <w:t>Брокером</w:t>
      </w:r>
      <w:r w:rsidRPr="00A37236">
        <w:rPr>
          <w:bCs/>
          <w:iCs/>
          <w:sz w:val="22"/>
          <w:szCs w:val="22"/>
        </w:rPr>
        <w:t xml:space="preserve"> услуг по организации ведения в рамках заключенного Договора на брокерское обслуживание отдельного учета имущества, предоставленного Заявителем в качестве обеспечения, а также возместить в полном объеме все понесенные </w:t>
      </w:r>
      <w:r w:rsidR="00CF72DF" w:rsidRPr="00A37236">
        <w:rPr>
          <w:bCs/>
          <w:iCs/>
          <w:sz w:val="22"/>
          <w:szCs w:val="22"/>
        </w:rPr>
        <w:t>Брокером</w:t>
      </w:r>
      <w:r w:rsidRPr="00A37236">
        <w:rPr>
          <w:bCs/>
          <w:iCs/>
          <w:sz w:val="22"/>
          <w:szCs w:val="22"/>
        </w:rPr>
        <w:t xml:space="preserve"> расходы на открытие и (или) ведение отдельного специального брокерского счета в кредитных организациях.</w:t>
      </w:r>
    </w:p>
    <w:p w:rsidR="00B440A8" w:rsidRPr="00A37236" w:rsidRDefault="00B440A8" w:rsidP="009C011B">
      <w:pPr>
        <w:rPr>
          <w:sz w:val="22"/>
          <w:szCs w:val="22"/>
        </w:rPr>
      </w:pPr>
    </w:p>
    <w:p w:rsidR="00FC513F" w:rsidRPr="00A37236" w:rsidRDefault="00F57D6D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заявляю о</w:t>
      </w:r>
      <w:r w:rsidR="00F6569C" w:rsidRPr="00A37236">
        <w:rPr>
          <w:bCs/>
          <w:iCs/>
          <w:sz w:val="22"/>
          <w:szCs w:val="22"/>
        </w:rPr>
        <w:t xml:space="preserve">б </w:t>
      </w:r>
      <w:r w:rsidRPr="00A37236">
        <w:rPr>
          <w:bCs/>
          <w:iCs/>
          <w:sz w:val="22"/>
          <w:szCs w:val="22"/>
        </w:rPr>
        <w:t>акцепте Регламента в порядке, предусмотренном ст. 428 Гражданского Кодекса Российской Федерации.</w:t>
      </w:r>
      <w:r w:rsidR="00F6569C" w:rsidRPr="00A37236">
        <w:rPr>
          <w:bCs/>
          <w:iCs/>
          <w:sz w:val="22"/>
          <w:szCs w:val="22"/>
        </w:rPr>
        <w:t xml:space="preserve"> Настоящим подтверждаю, что</w:t>
      </w:r>
      <w:r w:rsidR="007004DD">
        <w:rPr>
          <w:bCs/>
          <w:iCs/>
          <w:sz w:val="22"/>
          <w:szCs w:val="22"/>
        </w:rPr>
        <w:t xml:space="preserve"> </w:t>
      </w:r>
      <w:r w:rsidR="00F6569C" w:rsidRPr="00A37236">
        <w:rPr>
          <w:bCs/>
          <w:iCs/>
          <w:sz w:val="22"/>
          <w:szCs w:val="22"/>
        </w:rPr>
        <w:t>с содержанием</w:t>
      </w:r>
      <w:r w:rsidR="007004DD">
        <w:rPr>
          <w:bCs/>
          <w:iCs/>
          <w:sz w:val="22"/>
          <w:szCs w:val="22"/>
        </w:rPr>
        <w:t xml:space="preserve"> Приложения к настоящему Заявлению,</w:t>
      </w:r>
      <w:r w:rsidR="00F6569C" w:rsidRPr="00A37236">
        <w:rPr>
          <w:bCs/>
          <w:iCs/>
          <w:sz w:val="22"/>
          <w:szCs w:val="22"/>
        </w:rPr>
        <w:t xml:space="preserve"> </w:t>
      </w:r>
      <w:r w:rsidR="007004DD">
        <w:rPr>
          <w:bCs/>
          <w:iCs/>
          <w:sz w:val="22"/>
          <w:szCs w:val="22"/>
        </w:rPr>
        <w:t xml:space="preserve">содержанием </w:t>
      </w:r>
      <w:r w:rsidR="00F6569C" w:rsidRPr="00A37236">
        <w:rPr>
          <w:bCs/>
          <w:iCs/>
          <w:sz w:val="22"/>
          <w:szCs w:val="22"/>
        </w:rPr>
        <w:t>Регламента</w:t>
      </w:r>
      <w:r w:rsidR="007004DD">
        <w:rPr>
          <w:bCs/>
          <w:iCs/>
          <w:sz w:val="22"/>
          <w:szCs w:val="22"/>
        </w:rPr>
        <w:t xml:space="preserve"> и</w:t>
      </w:r>
      <w:r w:rsidR="00F6569C" w:rsidRPr="00A37236">
        <w:rPr>
          <w:bCs/>
          <w:iCs/>
          <w:sz w:val="22"/>
          <w:szCs w:val="22"/>
        </w:rPr>
        <w:t xml:space="preserve"> всех приложений к нему ознакомлен и согласен</w:t>
      </w:r>
      <w:r w:rsidR="006A3E8F">
        <w:rPr>
          <w:bCs/>
          <w:iCs/>
          <w:sz w:val="22"/>
          <w:szCs w:val="22"/>
        </w:rPr>
        <w:t>.</w:t>
      </w:r>
      <w:r w:rsidR="00F6569C" w:rsidRPr="00A37236">
        <w:rPr>
          <w:bCs/>
          <w:iCs/>
          <w:sz w:val="22"/>
          <w:szCs w:val="22"/>
        </w:rPr>
        <w:t xml:space="preserve"> </w:t>
      </w:r>
      <w:r w:rsidR="006A3E8F">
        <w:rPr>
          <w:bCs/>
          <w:iCs/>
          <w:sz w:val="22"/>
          <w:szCs w:val="22"/>
        </w:rPr>
        <w:t>И</w:t>
      </w:r>
      <w:bookmarkStart w:id="2" w:name="_GoBack"/>
      <w:bookmarkEnd w:id="2"/>
      <w:r w:rsidR="00F6569C" w:rsidRPr="00A37236">
        <w:rPr>
          <w:bCs/>
          <w:iCs/>
          <w:sz w:val="22"/>
          <w:szCs w:val="22"/>
        </w:rPr>
        <w:t>х условия</w:t>
      </w:r>
      <w:r w:rsidR="00FC513F" w:rsidRPr="00A37236">
        <w:rPr>
          <w:bCs/>
          <w:iCs/>
          <w:sz w:val="22"/>
          <w:szCs w:val="22"/>
        </w:rPr>
        <w:t xml:space="preserve"> </w:t>
      </w:r>
      <w:r w:rsidR="00C428D6" w:rsidRPr="00A37236">
        <w:rPr>
          <w:bCs/>
          <w:iCs/>
          <w:sz w:val="22"/>
          <w:szCs w:val="22"/>
        </w:rPr>
        <w:t xml:space="preserve">мне </w:t>
      </w:r>
      <w:r w:rsidR="00FC513F" w:rsidRPr="00A37236">
        <w:rPr>
          <w:bCs/>
          <w:iCs/>
          <w:sz w:val="22"/>
          <w:szCs w:val="22"/>
        </w:rPr>
        <w:t xml:space="preserve">разъяснены в полном объёме, </w:t>
      </w:r>
      <w:r w:rsidR="00C428D6" w:rsidRPr="00A37236">
        <w:rPr>
          <w:bCs/>
          <w:iCs/>
          <w:sz w:val="22"/>
          <w:szCs w:val="22"/>
        </w:rPr>
        <w:t xml:space="preserve">и имеют для меня обязательную юридическую силу, принимаю на себя обязательства следовать положениям Регламента. Прошу </w:t>
      </w:r>
      <w:r w:rsidR="008B74CA" w:rsidRPr="00A37236">
        <w:rPr>
          <w:bCs/>
          <w:iCs/>
          <w:sz w:val="22"/>
          <w:szCs w:val="22"/>
        </w:rPr>
        <w:t>Брокера</w:t>
      </w:r>
      <w:r w:rsidR="00C428D6" w:rsidRPr="00A37236">
        <w:rPr>
          <w:bCs/>
          <w:iCs/>
          <w:sz w:val="22"/>
          <w:szCs w:val="22"/>
        </w:rPr>
        <w:t xml:space="preserve">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A37236">
        <w:rPr>
          <w:bCs/>
          <w:iCs/>
          <w:sz w:val="22"/>
          <w:szCs w:val="22"/>
        </w:rPr>
        <w:t xml:space="preserve">Настоящим подтверждаю, что поставлен в известность о совмещении </w:t>
      </w:r>
      <w:r w:rsidR="00C62C26" w:rsidRPr="00A37236">
        <w:rPr>
          <w:bCs/>
          <w:iCs/>
          <w:sz w:val="22"/>
          <w:szCs w:val="22"/>
        </w:rPr>
        <w:t>ООО «ИК «ФИНПРОИНВЕСТ»</w:t>
      </w:r>
      <w:r w:rsidR="00FC513F" w:rsidRPr="00A37236">
        <w:rPr>
          <w:bCs/>
          <w:iCs/>
          <w:sz w:val="22"/>
          <w:szCs w:val="22"/>
        </w:rPr>
        <w:t xml:space="preserve"> брокерской деятельности с иными видами профессиональной деятельности на рынке ценных бумаг.</w:t>
      </w:r>
    </w:p>
    <w:p w:rsidR="007173E7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ознакомлен с декларациями и уведомлениями, содержащимися в разделе 38 Регламента, в том числе:</w:t>
      </w:r>
    </w:p>
    <w:p w:rsidR="00FC513F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- </w:t>
      </w:r>
      <w:r w:rsidR="00FC513F" w:rsidRPr="00A37236">
        <w:rPr>
          <w:bCs/>
          <w:iCs/>
          <w:sz w:val="22"/>
          <w:szCs w:val="22"/>
        </w:rPr>
        <w:t xml:space="preserve">уведомлен о праве на получение от </w:t>
      </w:r>
      <w:r w:rsidR="008B74CA" w:rsidRPr="00A37236">
        <w:rPr>
          <w:bCs/>
          <w:iCs/>
          <w:sz w:val="22"/>
          <w:szCs w:val="22"/>
        </w:rPr>
        <w:t>Брокера</w:t>
      </w:r>
      <w:r w:rsidR="00FC513F" w:rsidRPr="00A37236">
        <w:rPr>
          <w:bCs/>
          <w:iCs/>
          <w:sz w:val="22"/>
          <w:szCs w:val="22"/>
        </w:rPr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</w:t>
      </w:r>
      <w:r w:rsidRPr="00A37236">
        <w:rPr>
          <w:bCs/>
          <w:iCs/>
          <w:sz w:val="22"/>
          <w:szCs w:val="22"/>
        </w:rPr>
        <w:t>;</w:t>
      </w:r>
    </w:p>
    <w:p w:rsidR="00C51A2F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</w:t>
      </w:r>
      <w:r w:rsidR="00C51A2F" w:rsidRPr="00A37236">
        <w:rPr>
          <w:rFonts w:hint="eastAsia"/>
          <w:bCs/>
          <w:iCs/>
          <w:sz w:val="22"/>
          <w:szCs w:val="22"/>
        </w:rPr>
        <w:t>ведомлен</w:t>
      </w:r>
      <w:r w:rsidR="00C51A2F" w:rsidRPr="00A37236">
        <w:rPr>
          <w:bCs/>
          <w:iCs/>
          <w:sz w:val="22"/>
          <w:szCs w:val="22"/>
        </w:rPr>
        <w:t xml:space="preserve"> о </w:t>
      </w:r>
      <w:r w:rsidR="008B74CA" w:rsidRPr="00A37236">
        <w:rPr>
          <w:bCs/>
          <w:iCs/>
          <w:sz w:val="22"/>
          <w:szCs w:val="22"/>
        </w:rPr>
        <w:t>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</w:t>
      </w:r>
      <w:r w:rsidR="00C51A2F" w:rsidRPr="00A37236">
        <w:rPr>
          <w:bCs/>
          <w:iCs/>
          <w:sz w:val="22"/>
          <w:szCs w:val="22"/>
        </w:rPr>
        <w:t xml:space="preserve"> и об ответственности за манипулирование рынком и неправомерное исполь</w:t>
      </w:r>
      <w:r w:rsidR="00165C6C">
        <w:rPr>
          <w:bCs/>
          <w:iCs/>
          <w:sz w:val="22"/>
          <w:szCs w:val="22"/>
        </w:rPr>
        <w:t>зование инсайдерской информации;</w:t>
      </w:r>
    </w:p>
    <w:p w:rsidR="00165C6C" w:rsidRPr="00CE5B62" w:rsidRDefault="00165C6C" w:rsidP="002A18AD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CE5B62">
        <w:rPr>
          <w:bCs/>
          <w:iCs/>
          <w:color w:val="000000" w:themeColor="text1"/>
          <w:sz w:val="22"/>
          <w:szCs w:val="22"/>
        </w:rPr>
        <w:t>- уведомлён о наличии у Брокера информационных документов</w:t>
      </w:r>
      <w:r w:rsidR="00243570" w:rsidRPr="00CE5B62">
        <w:rPr>
          <w:bCs/>
          <w:iCs/>
          <w:color w:val="000000" w:themeColor="text1"/>
          <w:sz w:val="22"/>
          <w:szCs w:val="22"/>
        </w:rPr>
        <w:t xml:space="preserve"> в отношении</w:t>
      </w:r>
      <w:r w:rsidRPr="00CE5B62">
        <w:rPr>
          <w:bCs/>
          <w:iCs/>
          <w:color w:val="000000" w:themeColor="text1"/>
          <w:sz w:val="22"/>
          <w:szCs w:val="22"/>
        </w:rPr>
        <w:t xml:space="preserve"> обыкновенных и привилегированных акциях российских акционерных обществ, а также фью</w:t>
      </w:r>
      <w:r w:rsidR="00243570" w:rsidRPr="00CE5B62">
        <w:rPr>
          <w:bCs/>
          <w:iCs/>
          <w:color w:val="000000" w:themeColor="text1"/>
          <w:sz w:val="22"/>
          <w:szCs w:val="22"/>
        </w:rPr>
        <w:t>черсных договоров (контрактов), ознакомление с которыми, в разделе «</w:t>
      </w:r>
      <w:r w:rsidR="00FC0C70" w:rsidRPr="00CE5B62">
        <w:rPr>
          <w:bCs/>
          <w:iCs/>
          <w:color w:val="000000" w:themeColor="text1"/>
          <w:sz w:val="22"/>
          <w:szCs w:val="22"/>
        </w:rPr>
        <w:t>Раскрытие</w:t>
      </w:r>
      <w:r w:rsidR="00243570" w:rsidRPr="00CE5B62">
        <w:rPr>
          <w:bCs/>
          <w:iCs/>
          <w:color w:val="000000" w:themeColor="text1"/>
          <w:sz w:val="22"/>
          <w:szCs w:val="22"/>
        </w:rPr>
        <w:t xml:space="preserve"> информации - Брокерская деятельность» на официальном сайте Брокера в сети «Интернет» по адресу </w:t>
      </w:r>
      <w:hyperlink r:id="rId7" w:history="1">
        <w:r w:rsidR="00243570" w:rsidRPr="00CE5B62">
          <w:rPr>
            <w:rStyle w:val="af4"/>
            <w:bCs/>
            <w:iCs/>
            <w:color w:val="000000" w:themeColor="text1"/>
            <w:sz w:val="22"/>
            <w:szCs w:val="22"/>
          </w:rPr>
          <w:t>https://www.finproinvest.ru/raskrytie-informatsii/</w:t>
        </w:r>
      </w:hyperlink>
      <w:r w:rsidR="00243570" w:rsidRPr="00CE5B62">
        <w:rPr>
          <w:bCs/>
          <w:iCs/>
          <w:color w:val="000000" w:themeColor="text1"/>
          <w:sz w:val="22"/>
          <w:szCs w:val="22"/>
        </w:rPr>
        <w:t>, мне рекомендовано до начала подачи поручений.</w:t>
      </w:r>
    </w:p>
    <w:p w:rsidR="007173E7" w:rsidRPr="00A37236" w:rsidRDefault="007173E7" w:rsidP="007173E7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Все риски, связанные с акцептом Регламента, </w:t>
      </w:r>
      <w:r w:rsidRPr="00A37236">
        <w:rPr>
          <w:rFonts w:hint="eastAsia"/>
          <w:bCs/>
          <w:iCs/>
          <w:sz w:val="22"/>
          <w:szCs w:val="22"/>
        </w:rPr>
        <w:t>понимаю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и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осознаю</w:t>
      </w:r>
      <w:r w:rsidRPr="00A37236">
        <w:rPr>
          <w:bCs/>
          <w:iCs/>
          <w:sz w:val="22"/>
          <w:szCs w:val="22"/>
        </w:rPr>
        <w:t>.</w:t>
      </w:r>
    </w:p>
    <w:p w:rsidR="002B09D6" w:rsidRPr="00A37236" w:rsidRDefault="00421C3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 свое согласие и предоставляю </w:t>
      </w:r>
      <w:r w:rsidR="007173E7" w:rsidRPr="00A37236">
        <w:rPr>
          <w:bCs/>
          <w:iCs/>
          <w:sz w:val="22"/>
          <w:szCs w:val="22"/>
        </w:rPr>
        <w:t>Брокеру</w:t>
      </w:r>
      <w:r w:rsidRPr="00A37236">
        <w:rPr>
          <w:bCs/>
          <w:iCs/>
          <w:sz w:val="22"/>
          <w:szCs w:val="22"/>
        </w:rPr>
        <w:t xml:space="preserve"> право совершать (подписывать) </w:t>
      </w:r>
      <w:r w:rsidR="00D0000F" w:rsidRPr="00A37236">
        <w:rPr>
          <w:bCs/>
          <w:iCs/>
          <w:sz w:val="22"/>
          <w:szCs w:val="22"/>
        </w:rPr>
        <w:t>от</w:t>
      </w:r>
      <w:r w:rsidR="007173E7" w:rsidRPr="00A37236">
        <w:rPr>
          <w:bCs/>
          <w:iCs/>
          <w:sz w:val="22"/>
          <w:szCs w:val="22"/>
        </w:rPr>
        <w:t xml:space="preserve"> моего</w:t>
      </w:r>
      <w:r w:rsidR="00D0000F" w:rsidRPr="00A37236">
        <w:rPr>
          <w:bCs/>
          <w:iCs/>
          <w:sz w:val="22"/>
          <w:szCs w:val="22"/>
        </w:rPr>
        <w:t xml:space="preserve"> имени и за</w:t>
      </w:r>
      <w:r w:rsidR="007173E7" w:rsidRPr="00A37236">
        <w:rPr>
          <w:bCs/>
          <w:iCs/>
          <w:sz w:val="22"/>
          <w:szCs w:val="22"/>
        </w:rPr>
        <w:t xml:space="preserve"> мой</w:t>
      </w:r>
      <w:r w:rsidR="00D0000F" w:rsidRPr="00A37236">
        <w:rPr>
          <w:bCs/>
          <w:iCs/>
          <w:sz w:val="22"/>
          <w:szCs w:val="22"/>
        </w:rPr>
        <w:t xml:space="preserve"> счет сделки с ценными бумагами (в том числе сделки репо), </w:t>
      </w:r>
      <w:r w:rsidR="00702867" w:rsidRPr="00A37236">
        <w:rPr>
          <w:bCs/>
          <w:iCs/>
          <w:sz w:val="22"/>
          <w:szCs w:val="22"/>
        </w:rPr>
        <w:t xml:space="preserve">сделки с иностранной валютой </w:t>
      </w:r>
      <w:r w:rsidR="00D0000F" w:rsidRPr="00A37236">
        <w:rPr>
          <w:bCs/>
          <w:iCs/>
          <w:sz w:val="22"/>
          <w:szCs w:val="22"/>
        </w:rPr>
        <w:t xml:space="preserve">на основании поручений (заявок), поданных </w:t>
      </w:r>
      <w:r w:rsidR="007173E7" w:rsidRPr="00A37236">
        <w:rPr>
          <w:bCs/>
          <w:iCs/>
          <w:sz w:val="22"/>
          <w:szCs w:val="22"/>
        </w:rPr>
        <w:t>мною Брокеру</w:t>
      </w:r>
      <w:r w:rsidR="00D0000F" w:rsidRPr="00A37236">
        <w:rPr>
          <w:bCs/>
          <w:iCs/>
          <w:sz w:val="22"/>
          <w:szCs w:val="22"/>
        </w:rPr>
        <w:t xml:space="preserve"> способами, предусмотренными Регламентом, приложениями к Регламенту, соглашениями, заключенными с </w:t>
      </w:r>
      <w:r w:rsidR="00A37236" w:rsidRPr="00A37236">
        <w:rPr>
          <w:bCs/>
          <w:iCs/>
          <w:sz w:val="22"/>
          <w:szCs w:val="22"/>
        </w:rPr>
        <w:t>Брокером</w:t>
      </w:r>
      <w:r w:rsidR="00D0000F" w:rsidRPr="00A37236">
        <w:rPr>
          <w:bCs/>
          <w:iCs/>
          <w:sz w:val="22"/>
          <w:szCs w:val="22"/>
        </w:rPr>
        <w:t>, одновременно являясь коммерческим представителем разных сторон в сделке, в том числе не являющихся предпринимателями. Настоящим уполномочива</w:t>
      </w:r>
      <w:r w:rsidR="00A37236" w:rsidRPr="00A37236">
        <w:rPr>
          <w:bCs/>
          <w:iCs/>
          <w:sz w:val="22"/>
          <w:szCs w:val="22"/>
        </w:rPr>
        <w:t>ю</w:t>
      </w:r>
      <w:r w:rsidR="00D0000F" w:rsidRPr="00A37236">
        <w:rPr>
          <w:bCs/>
          <w:iCs/>
          <w:sz w:val="22"/>
          <w:szCs w:val="22"/>
        </w:rPr>
        <w:t xml:space="preserve"> </w:t>
      </w:r>
      <w:r w:rsidR="00A37236" w:rsidRPr="00A37236">
        <w:rPr>
          <w:bCs/>
          <w:iCs/>
          <w:sz w:val="22"/>
          <w:szCs w:val="22"/>
        </w:rPr>
        <w:t>Брокера</w:t>
      </w:r>
      <w:r w:rsidR="00D0000F" w:rsidRPr="00A37236">
        <w:rPr>
          <w:bCs/>
          <w:iCs/>
          <w:sz w:val="22"/>
          <w:szCs w:val="22"/>
        </w:rPr>
        <w:t xml:space="preserve"> на совершение от </w:t>
      </w:r>
      <w:r w:rsidR="00A37236" w:rsidRPr="00A37236">
        <w:rPr>
          <w:bCs/>
          <w:iCs/>
          <w:sz w:val="22"/>
          <w:szCs w:val="22"/>
        </w:rPr>
        <w:t xml:space="preserve">своего </w:t>
      </w:r>
      <w:r w:rsidR="00D0000F" w:rsidRPr="00A37236">
        <w:rPr>
          <w:bCs/>
          <w:iCs/>
          <w:sz w:val="22"/>
          <w:szCs w:val="22"/>
        </w:rPr>
        <w:t>имени и за</w:t>
      </w:r>
      <w:r w:rsidR="00A37236" w:rsidRPr="00A37236">
        <w:rPr>
          <w:bCs/>
          <w:iCs/>
          <w:sz w:val="22"/>
          <w:szCs w:val="22"/>
        </w:rPr>
        <w:t xml:space="preserve"> свой</w:t>
      </w:r>
      <w:r w:rsidR="00D0000F" w:rsidRPr="00A37236">
        <w:rPr>
          <w:bCs/>
          <w:iCs/>
          <w:sz w:val="22"/>
          <w:szCs w:val="22"/>
        </w:rPr>
        <w:t xml:space="preserve"> счет всех юридических и фактических действий, необходимых для исполнения </w:t>
      </w:r>
      <w:r w:rsidR="00A37236" w:rsidRPr="00A37236">
        <w:rPr>
          <w:bCs/>
          <w:iCs/>
          <w:sz w:val="22"/>
          <w:szCs w:val="22"/>
        </w:rPr>
        <w:t xml:space="preserve">поданных мною </w:t>
      </w:r>
      <w:r w:rsidR="00D0000F" w:rsidRPr="00A37236">
        <w:rPr>
          <w:bCs/>
          <w:iCs/>
          <w:sz w:val="22"/>
          <w:szCs w:val="22"/>
        </w:rPr>
        <w:t>поручени</w:t>
      </w:r>
      <w:r w:rsidR="00A37236" w:rsidRPr="00A37236">
        <w:rPr>
          <w:bCs/>
          <w:iCs/>
          <w:sz w:val="22"/>
          <w:szCs w:val="22"/>
        </w:rPr>
        <w:t>й</w:t>
      </w:r>
      <w:r w:rsidR="00D0000F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к), сдел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к, заключенн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на основании указанн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поручени</w:t>
      </w:r>
      <w:r w:rsidR="00A37236" w:rsidRPr="00A37236">
        <w:rPr>
          <w:bCs/>
          <w:iCs/>
          <w:sz w:val="22"/>
          <w:szCs w:val="22"/>
        </w:rPr>
        <w:t>й</w:t>
      </w:r>
      <w:r w:rsidR="00F52B1B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F52B1B" w:rsidRPr="00A37236">
        <w:rPr>
          <w:bCs/>
          <w:iCs/>
          <w:sz w:val="22"/>
          <w:szCs w:val="22"/>
        </w:rPr>
        <w:t>к</w:t>
      </w:r>
      <w:r w:rsidR="00A37236" w:rsidRPr="00A37236">
        <w:rPr>
          <w:bCs/>
          <w:iCs/>
          <w:sz w:val="22"/>
          <w:szCs w:val="22"/>
        </w:rPr>
        <w:t>).</w:t>
      </w:r>
    </w:p>
    <w:p w:rsidR="00F2332A" w:rsidRPr="00A37236" w:rsidRDefault="00187799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подтверждаю, что программное обеспечение системы «QUIK» мной получено от </w:t>
      </w:r>
      <w:r w:rsidR="00A37236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>, 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C53558" w:rsidRPr="00A37236" w:rsidRDefault="00C53558" w:rsidP="009C011B">
      <w:pPr>
        <w:rPr>
          <w:sz w:val="22"/>
          <w:szCs w:val="22"/>
        </w:rPr>
      </w:pPr>
    </w:p>
    <w:p w:rsidR="002253B4" w:rsidRPr="00A37236" w:rsidRDefault="002253B4" w:rsidP="00E81DE1">
      <w:pPr>
        <w:pStyle w:val="a4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К</w:t>
      </w:r>
      <w:r w:rsidR="002568C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лиент ____________________ 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/ ___________________________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/</w:t>
      </w:r>
    </w:p>
    <w:p w:rsidR="002253B4" w:rsidRPr="00A37236" w:rsidRDefault="002253B4" w:rsidP="009C011B">
      <w:pPr>
        <w:pStyle w:val="a4"/>
        <w:tabs>
          <w:tab w:val="left" w:pos="3544"/>
        </w:tabs>
        <w:ind w:firstLine="851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(подпись)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(фамилия, инициалы)</w:t>
      </w:r>
    </w:p>
    <w:p w:rsidR="002253B4" w:rsidRPr="00A37236" w:rsidRDefault="002253B4" w:rsidP="009C011B">
      <w:pPr>
        <w:rPr>
          <w:sz w:val="22"/>
          <w:szCs w:val="22"/>
        </w:rPr>
      </w:pPr>
    </w:p>
    <w:p w:rsidR="002568C6" w:rsidRDefault="002568C6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«____» _______________ 20___ г.</w:t>
      </w:r>
      <w:r w:rsidR="006856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  <w:t>_______ ч. _______ мин. (МСК)</w:t>
      </w:r>
    </w:p>
    <w:p w:rsidR="007004DD" w:rsidRDefault="007004DD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</w:p>
    <w:p w:rsidR="007004DD" w:rsidRDefault="00D70B34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pict>
          <v:rect id="Rectangle 8" o:spid="_x0000_s1026" style="width:488.9pt;height:71.1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>
            <v:textbox>
              <w:txbxContent>
                <w:p w:rsidR="007004DD" w:rsidRDefault="007004DD" w:rsidP="007004DD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7004DD" w:rsidRPr="00F2332A" w:rsidRDefault="007004DD" w:rsidP="007004DD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7004DD" w:rsidRPr="000B186F" w:rsidRDefault="007004DD" w:rsidP="007004DD">
                  <w:pPr>
                    <w:rPr>
                      <w:rFonts w:eastAsia="TimesNewRomanPSMT"/>
                      <w:sz w:val="16"/>
                      <w:szCs w:val="16"/>
                    </w:rPr>
                  </w:pPr>
                  <w:r>
                    <w:rPr>
                      <w:rFonts w:eastAsia="TimesNewRomanPSMT"/>
                      <w:sz w:val="16"/>
                      <w:szCs w:val="16"/>
                    </w:rPr>
                    <w:t>Дата принятия заявления «___</w:t>
                  </w:r>
                  <w:proofErr w:type="gramStart"/>
                  <w:r>
                    <w:rPr>
                      <w:rFonts w:eastAsia="TimesNewRomanPSMT"/>
                      <w:sz w:val="16"/>
                      <w:szCs w:val="16"/>
                    </w:rPr>
                    <w:t>_»_</w:t>
                  </w:r>
                  <w:proofErr w:type="gramEnd"/>
                  <w:r>
                    <w:rPr>
                      <w:rFonts w:eastAsia="TimesNewRomanPSMT"/>
                      <w:sz w:val="16"/>
                      <w:szCs w:val="16"/>
                    </w:rPr>
                    <w:t>___________20</w:t>
                  </w:r>
                  <w:r w:rsidRPr="000B186F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7004DD" w:rsidRDefault="007004DD" w:rsidP="007004DD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7004DD" w:rsidRPr="00AF4ABD" w:rsidRDefault="007004DD" w:rsidP="007004DD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7004DD" w:rsidRDefault="007004DD" w:rsidP="007004DD">
                  <w:pPr>
                    <w:ind w:firstLine="5670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  <w10:wrap type="none"/>
            <w10:anchorlock/>
          </v:rect>
        </w:pict>
      </w:r>
    </w:p>
    <w:p w:rsidR="00920B63" w:rsidRDefault="00920B63">
      <w:pPr>
        <w:rPr>
          <w:b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:rsidR="00920B63" w:rsidRDefault="00920B63" w:rsidP="00920B63">
      <w:pPr>
        <w:jc w:val="right"/>
        <w:rPr>
          <w:bCs/>
        </w:rPr>
      </w:pPr>
      <w:r w:rsidRPr="009E130B">
        <w:rPr>
          <w:bCs/>
        </w:rPr>
        <w:lastRenderedPageBreak/>
        <w:t>Приложение</w:t>
      </w:r>
    </w:p>
    <w:p w:rsidR="00920B63" w:rsidRDefault="00920B63" w:rsidP="00920B63">
      <w:pPr>
        <w:jc w:val="right"/>
      </w:pPr>
      <w:r>
        <w:t xml:space="preserve">к </w:t>
      </w:r>
      <w:r w:rsidRPr="000C7544">
        <w:t>Заявлени</w:t>
      </w:r>
      <w:r>
        <w:t>ю</w:t>
      </w:r>
      <w:r w:rsidRPr="000C7544">
        <w:t xml:space="preserve"> о присоединении</w:t>
      </w:r>
    </w:p>
    <w:p w:rsidR="00920B63" w:rsidRDefault="00920B63" w:rsidP="00920B63">
      <w:pPr>
        <w:jc w:val="right"/>
      </w:pPr>
      <w:r>
        <w:t xml:space="preserve">к </w:t>
      </w:r>
      <w:r w:rsidRPr="000C7544">
        <w:t>Регламенту оказания</w:t>
      </w:r>
    </w:p>
    <w:p w:rsidR="00920B63" w:rsidRDefault="00920B63" w:rsidP="00920B63">
      <w:pPr>
        <w:jc w:val="right"/>
      </w:pPr>
      <w:r w:rsidRPr="000C7544">
        <w:t>брокерских услуг</w:t>
      </w:r>
    </w:p>
    <w:p w:rsidR="00920B63" w:rsidRPr="009E130B" w:rsidRDefault="00920B63" w:rsidP="00920B63">
      <w:pPr>
        <w:jc w:val="right"/>
        <w:rPr>
          <w:bCs/>
        </w:rPr>
      </w:pPr>
      <w:r w:rsidRPr="000C7544">
        <w:t>на рынке ценных бумаг</w:t>
      </w: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ED2DDB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9263C5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4A4293" w:rsidRDefault="00920B63" w:rsidP="00920B63">
      <w:pPr>
        <w:tabs>
          <w:tab w:val="center" w:pos="5102"/>
          <w:tab w:val="left" w:pos="6345"/>
        </w:tabs>
        <w:rPr>
          <w:sz w:val="44"/>
          <w:szCs w:val="44"/>
        </w:rPr>
      </w:pPr>
      <w:r w:rsidRPr="004A4293">
        <w:rPr>
          <w:sz w:val="44"/>
          <w:szCs w:val="44"/>
        </w:rPr>
        <w:t>Информационный документ</w:t>
      </w:r>
    </w:p>
    <w:p w:rsidR="00920B63" w:rsidRPr="004A4293" w:rsidRDefault="00920B63" w:rsidP="00920B63">
      <w:pPr>
        <w:tabs>
          <w:tab w:val="center" w:pos="5102"/>
          <w:tab w:val="left" w:pos="6345"/>
        </w:tabs>
        <w:rPr>
          <w:sz w:val="44"/>
          <w:szCs w:val="44"/>
        </w:rPr>
      </w:pPr>
      <w:r w:rsidRPr="004A4293">
        <w:rPr>
          <w:sz w:val="44"/>
          <w:szCs w:val="44"/>
        </w:rPr>
        <w:t>о сути заключения брокерского договора между ООО «ИК «ФИНПРОИНВЕСТ» и Клиентом</w:t>
      </w: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adjustRightInd w:val="0"/>
        <w:ind w:firstLine="709"/>
        <w:jc w:val="both"/>
      </w:pPr>
    </w:p>
    <w:p w:rsidR="00920B63" w:rsidRDefault="00920B63" w:rsidP="00920B63">
      <w:pPr>
        <w:adjustRightInd w:val="0"/>
        <w:ind w:firstLine="709"/>
        <w:jc w:val="both"/>
        <w:sectPr w:rsidR="00920B63" w:rsidSect="00472474">
          <w:footerReference w:type="first" r:id="rId8"/>
          <w:pgSz w:w="11906" w:h="16838"/>
          <w:pgMar w:top="567" w:right="567" w:bottom="567" w:left="1418" w:header="0" w:footer="459" w:gutter="0"/>
          <w:cols w:space="709"/>
          <w:titlePg/>
          <w:docGrid w:linePitch="272"/>
        </w:sectPr>
      </w:pPr>
    </w:p>
    <w:p w:rsidR="00920B63" w:rsidRDefault="00920B63" w:rsidP="00920B63">
      <w:pPr>
        <w:adjustRightInd w:val="0"/>
        <w:ind w:firstLine="709"/>
        <w:jc w:val="both"/>
      </w:pPr>
      <w:r w:rsidRPr="00AE7456">
        <w:lastRenderedPageBreak/>
        <w:t>Предметом брокерского договора является</w:t>
      </w:r>
      <w:r w:rsidRPr="000C7544">
        <w:t xml:space="preserve"> деятельность ООО «ИК «ФИНПРОИНВЕСТ» (далее – Брокер) по исполнению поручений Клиента на совершение за счёт Клиента гражданско-правовых сделок (купли-продажи) с ценными бумагами и/или валютой на организованных и неорганизованных торгах в соответствии с информацией, указанной Клиентом в пункте 2.2 Заявления о присоединении к Регламенту оказания брокерских услуг на рынке ценных бумаг.</w:t>
      </w:r>
    </w:p>
    <w:p w:rsidR="00920B63" w:rsidRPr="000C7544" w:rsidRDefault="00920B63" w:rsidP="00920B63">
      <w:pPr>
        <w:adjustRightInd w:val="0"/>
        <w:ind w:firstLine="709"/>
        <w:jc w:val="both"/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Клиент имеет возможность открыть индивидуальный инвестиционный счёт</w:t>
      </w:r>
      <w:r w:rsidRPr="00A9146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соответствии с информацией, указанной Клиентом в пункте 2.1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 w:rsidRPr="00AE7456">
        <w:t>, в рамках которого у Клиента возникает право получить инвестиционный налоговый вычет.</w:t>
      </w:r>
    </w:p>
    <w:p w:rsidR="00920B63" w:rsidRPr="00AE7456" w:rsidRDefault="00920B63" w:rsidP="00920B63">
      <w:pPr>
        <w:adjustRightInd w:val="0"/>
        <w:ind w:firstLine="709"/>
        <w:jc w:val="both"/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В рамках заключаемого брокерского договора у Клиента есть возможность получения на возмездной основе услуг по инвестиционному консультированию (получение индивидуальных инвестиционных рекомендаций) (см. Раздел 4 Регламента).</w:t>
      </w:r>
    </w:p>
    <w:p w:rsidR="00920B63" w:rsidRPr="00AE7456" w:rsidRDefault="00920B63" w:rsidP="00920B63">
      <w:pPr>
        <w:adjustRightInd w:val="0"/>
        <w:ind w:firstLine="709"/>
        <w:jc w:val="both"/>
      </w:pP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Клиент имеет право в любой момент расторгнуть брокерский договор путем простого письменного уведомления Брокера об отказе соблюдать условия договора. Договор считается расторгнутым по истечении 30 (тридцати) дней с даты получения Брокером соответствующего уведомления.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Брокер имеет право расторгнуть брокерский договор путем направления Клиенту письменного уведомления не позднее, чем за 30 (Тридцать) календарных дней до даты его закрытия с указанием одной из причин, предусмотренных договором.</w:t>
      </w:r>
    </w:p>
    <w:p w:rsidR="00920B63" w:rsidRDefault="00920B63" w:rsidP="00920B63">
      <w:pPr>
        <w:adjustRightInd w:val="0"/>
        <w:ind w:firstLine="709"/>
        <w:jc w:val="both"/>
      </w:pPr>
      <w:r w:rsidRPr="00AE7456">
        <w:t>Договор о брокерском обслуживании будет считаться утратившим силу только после погашения Клиентом и Брокером взаимных обязательств по ранее совершенным сделкам и иным операциям, в том числе оплаты необходимых расходов и выплаты вознаграждения Брокеру в соответствии с тарифами и иных обязательств, предусмотренных договором (см. Раздел 37 Регламента).</w:t>
      </w:r>
    </w:p>
    <w:p w:rsidR="00920B63" w:rsidRPr="00AE7456" w:rsidRDefault="00920B63" w:rsidP="00920B63">
      <w:pPr>
        <w:adjustRightInd w:val="0"/>
        <w:ind w:firstLine="709"/>
        <w:jc w:val="both"/>
      </w:pP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Все споры и разногласия между Брокером и Клиентом по поводу предоставления Брокером услуг на рынке ценных бумаг и совершения иных действий, предусмотренных брокерским договором, решаются путем переговоров, а при не достижении согласия - в судебном порядке с соблюдением претензионного порядка разрешения споров (см. Раздел 36 Регламента).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Адреса для направления жалоб и обращений Клиента: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ООО «ИК «ФИНПРОИНВЕСТ»: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- 309511, Белгородская область, город Старый Оскол, улица Шухова, дом 7, этаж 2, офис 21,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адрес электронной почты: </w:t>
      </w:r>
      <w:hyperlink r:id="rId9" w:history="1">
        <w:r w:rsidRPr="00AE7456">
          <w:rPr>
            <w:rStyle w:val="af4"/>
          </w:rPr>
          <w:t>info@finproinvest.ru</w:t>
        </w:r>
      </w:hyperlink>
      <w:r w:rsidRPr="00AE7456">
        <w:t>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личный кабинет клиента: </w:t>
      </w:r>
      <w:hyperlink r:id="rId10" w:history="1">
        <w:r w:rsidRPr="00AE7456">
          <w:rPr>
            <w:rStyle w:val="af4"/>
          </w:rPr>
          <w:t>https://lk.finproinvest.ru/users/sign_in</w:t>
        </w:r>
      </w:hyperlink>
      <w:r w:rsidRPr="00AE7456">
        <w:t>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НАУФОР: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- 129090, Москва, 1-й </w:t>
      </w:r>
      <w:proofErr w:type="spellStart"/>
      <w:r w:rsidRPr="00AE7456">
        <w:t>Коптельский</w:t>
      </w:r>
      <w:proofErr w:type="spellEnd"/>
      <w:r w:rsidRPr="00AE7456">
        <w:t xml:space="preserve"> пер., д.18, стр.1,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телефон: 8(495)787-77-74 доб. 5116,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официальный сайт: </w:t>
      </w:r>
      <w:hyperlink r:id="rId11" w:history="1">
        <w:r w:rsidRPr="00AE7456">
          <w:rPr>
            <w:rStyle w:val="af4"/>
          </w:rPr>
          <w:t>https://naufor.ru/tree.asp?n=22773</w:t>
        </w:r>
      </w:hyperlink>
      <w:r w:rsidRPr="00AE7456">
        <w:t>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БАНК РОССИИ: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почтовый адрес для письменных обращений: 107016, Москва, ул. </w:t>
      </w:r>
      <w:proofErr w:type="spellStart"/>
      <w:r w:rsidRPr="00AE7456">
        <w:t>Неглинная</w:t>
      </w:r>
      <w:proofErr w:type="spellEnd"/>
      <w:r w:rsidRPr="00AE7456">
        <w:t>, д. 12,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пункт приема корреспонденции: 107031, Москва, </w:t>
      </w:r>
      <w:proofErr w:type="spellStart"/>
      <w:r w:rsidRPr="00AE7456">
        <w:t>Сандуновский</w:t>
      </w:r>
      <w:proofErr w:type="spellEnd"/>
      <w:r w:rsidRPr="00AE7456">
        <w:t xml:space="preserve"> пер., д. 3, стр. 1,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телефон: 8 800 300-30-00,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факс: +7 495 621-64-65, +7 495 621-62-88, проверка прохождения факса: +7 495 771-48-30,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интернет приёмная: https://cbr.ru/Reception/.</w:t>
      </w:r>
    </w:p>
    <w:p w:rsidR="00920B63" w:rsidRPr="00551D95" w:rsidRDefault="00920B63" w:rsidP="00920B63">
      <w:pPr>
        <w:adjustRightInd w:val="0"/>
        <w:ind w:firstLine="709"/>
        <w:jc w:val="both"/>
      </w:pPr>
    </w:p>
    <w:p w:rsidR="00920B63" w:rsidRPr="00E57AE1" w:rsidRDefault="00920B63" w:rsidP="00920B63">
      <w:pPr>
        <w:adjustRightInd w:val="0"/>
        <w:ind w:firstLine="709"/>
        <w:jc w:val="both"/>
      </w:pPr>
      <w:r>
        <w:t xml:space="preserve">Брокер имеет право использовать активы Клиента в своих интересах или может быль лишён такого права в соответствии с информацией, указанной Клиентом </w:t>
      </w:r>
      <w:r>
        <w:rPr>
          <w:color w:val="000000"/>
          <w:shd w:val="clear" w:color="auto" w:fill="FFFFFF"/>
        </w:rPr>
        <w:t xml:space="preserve">в пункте 2.5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>
        <w:rPr>
          <w:bCs/>
          <w:sz w:val="22"/>
          <w:szCs w:val="22"/>
        </w:rPr>
        <w:t>.</w:t>
      </w:r>
    </w:p>
    <w:p w:rsidR="00920B63" w:rsidRDefault="00920B63" w:rsidP="00920B63">
      <w:pPr>
        <w:adjustRightInd w:val="0"/>
        <w:ind w:firstLine="709"/>
        <w:jc w:val="both"/>
      </w:pPr>
    </w:p>
    <w:p w:rsidR="00920B63" w:rsidRPr="00321266" w:rsidRDefault="00920B63" w:rsidP="00920B63">
      <w:pPr>
        <w:adjustRightInd w:val="0"/>
        <w:ind w:firstLine="709"/>
        <w:jc w:val="both"/>
      </w:pPr>
      <w:r>
        <w:lastRenderedPageBreak/>
        <w:t>Подача</w:t>
      </w:r>
      <w:r w:rsidRPr="00321266">
        <w:t xml:space="preserve"> </w:t>
      </w:r>
      <w:r>
        <w:t>поручений Брокеру</w:t>
      </w:r>
      <w:r w:rsidRPr="00321266">
        <w:t xml:space="preserve"> может производиться путем предоставления </w:t>
      </w:r>
      <w:r>
        <w:t xml:space="preserve">Клиентом </w:t>
      </w:r>
      <w:r w:rsidRPr="00321266">
        <w:t>оригинальных письменных документов лично в офисе Брокера, направление</w:t>
      </w:r>
      <w:r>
        <w:t>м таких документов</w:t>
      </w:r>
      <w:r w:rsidRPr="00321266">
        <w:t xml:space="preserve"> по почте (в том числе курьерской почтой), а также направлени</w:t>
      </w:r>
      <w:r>
        <w:t>ем</w:t>
      </w:r>
      <w:r w:rsidRPr="00321266">
        <w:t xml:space="preserve"> сообщений «дистанционны</w:t>
      </w:r>
      <w:r>
        <w:t>ми</w:t>
      </w:r>
      <w:r w:rsidRPr="00321266">
        <w:t>» способ</w:t>
      </w:r>
      <w:r>
        <w:t>ами</w:t>
      </w:r>
      <w:r w:rsidRPr="00321266">
        <w:t>: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по телефонной связи</w:t>
      </w:r>
      <w:r>
        <w:t>,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по электронной почте</w:t>
      </w:r>
      <w:r>
        <w:t>,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через систему Интернет-трейдинга с использованием системы «QUIK»</w:t>
      </w:r>
      <w:r>
        <w:t>,</w:t>
      </w:r>
    </w:p>
    <w:p w:rsidR="00920B63" w:rsidRDefault="00920B63" w:rsidP="00920B63">
      <w:pPr>
        <w:adjustRightInd w:val="0"/>
        <w:ind w:firstLine="709"/>
        <w:jc w:val="both"/>
      </w:pPr>
      <w:r w:rsidRPr="00321266">
        <w:t>- путем обмена электронными документами, подписанными электронной подписью</w:t>
      </w:r>
      <w:r>
        <w:t xml:space="preserve"> с использованием</w:t>
      </w:r>
      <w:r w:rsidRPr="00321266">
        <w:t xml:space="preserve"> Личного кабинета</w:t>
      </w:r>
      <w:r>
        <w:t xml:space="preserve"> на официальном сайте Брокера,</w:t>
      </w:r>
    </w:p>
    <w:p w:rsidR="00920B63" w:rsidRDefault="00920B63" w:rsidP="00920B63">
      <w:pPr>
        <w:adjustRightInd w:val="0"/>
        <w:ind w:firstLine="709"/>
        <w:jc w:val="both"/>
        <w:rPr>
          <w:bCs/>
          <w:sz w:val="22"/>
          <w:szCs w:val="22"/>
        </w:rPr>
      </w:pPr>
      <w:r>
        <w:t>в соответствии с информацией,</w:t>
      </w:r>
      <w:r w:rsidRPr="00A9447C">
        <w:t xml:space="preserve"> </w:t>
      </w:r>
      <w:r>
        <w:t xml:space="preserve">указанной Клиентом </w:t>
      </w:r>
      <w:r>
        <w:rPr>
          <w:color w:val="000000"/>
          <w:shd w:val="clear" w:color="auto" w:fill="FFFFFF"/>
        </w:rPr>
        <w:t xml:space="preserve">в пункте 2.5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>
        <w:rPr>
          <w:bCs/>
          <w:sz w:val="22"/>
          <w:szCs w:val="22"/>
        </w:rPr>
        <w:t>.</w:t>
      </w:r>
    </w:p>
    <w:p w:rsidR="00920B63" w:rsidRPr="00A9447C" w:rsidRDefault="00920B63" w:rsidP="00920B63">
      <w:pPr>
        <w:adjustRightInd w:val="0"/>
        <w:ind w:firstLine="709"/>
        <w:jc w:val="both"/>
      </w:pPr>
      <w:r>
        <w:t>Брокером обеспечиваются наилучшие условия по срокам приёма и исполнения поручений Клиента, разумные, исходя из способов подачи таких поручений, указанных выше. Порядок приёма и исполнения поручений Клиента предусмотрен в разделе 23 Регламента.</w:t>
      </w:r>
    </w:p>
    <w:p w:rsidR="00920B63" w:rsidRPr="003C1CF8" w:rsidRDefault="00920B63" w:rsidP="00920B63">
      <w:pPr>
        <w:adjustRightInd w:val="0"/>
        <w:ind w:firstLine="709"/>
        <w:jc w:val="both"/>
      </w:pPr>
    </w:p>
    <w:p w:rsidR="00920B63" w:rsidRPr="00551D95" w:rsidRDefault="00920B63" w:rsidP="00920B63">
      <w:pPr>
        <w:adjustRightInd w:val="0"/>
        <w:ind w:firstLine="709"/>
        <w:jc w:val="both"/>
      </w:pPr>
      <w:r w:rsidRPr="00591074">
        <w:t xml:space="preserve">В соответствии с требованиями законодательства Российской Федерации ряд поручений Клиента - физического лица, не являющегося квалифицированным инвестором, на совершение сделок могут быть исполнены Брокером только при наличии положительного результата тестирования такого Клиента. Полный перечень соответствующих сделок, а также порядок прохождения Клиентом - физическим лицом, не являющимся квалифицированным инвестором, тестирования </w:t>
      </w:r>
      <w:proofErr w:type="gramStart"/>
      <w:r w:rsidRPr="00591074">
        <w:t>представлен</w:t>
      </w:r>
      <w:proofErr w:type="gramEnd"/>
      <w:r w:rsidRPr="00591074">
        <w:t xml:space="preserve"> а разделе 24-1 Регламента.</w:t>
      </w:r>
    </w:p>
    <w:p w:rsidR="00920B63" w:rsidRPr="002348B3" w:rsidRDefault="00920B63" w:rsidP="00920B63">
      <w:pPr>
        <w:adjustRightInd w:val="0"/>
        <w:ind w:firstLine="709"/>
        <w:jc w:val="both"/>
      </w:pPr>
    </w:p>
    <w:p w:rsidR="00920B63" w:rsidRPr="009E130B" w:rsidRDefault="00920B63" w:rsidP="00920B63">
      <w:pPr>
        <w:adjustRightInd w:val="0"/>
        <w:ind w:firstLine="709"/>
        <w:jc w:val="both"/>
      </w:pPr>
      <w:r w:rsidRPr="002348B3">
        <w:t xml:space="preserve">Комиссионное вознаграждение Брокера рассчитывается исходя из объёма заключённых по </w:t>
      </w:r>
      <w:r>
        <w:t xml:space="preserve">поручению Клиента сделок и удерживается Брокером с брокерского счёта Клиента в соответствии с условиями выбранного Клиентом в пункте 2.3 </w:t>
      </w:r>
      <w:r w:rsidRPr="00591074">
        <w:t>Заявления о присоединении к Регламенту оказания брокерских услуг на рынке ценных бумаг</w:t>
      </w:r>
      <w:r>
        <w:t xml:space="preserve"> тарифного плана. Кроме того, Клиентом подлежит к оплате комиссия за ведение депозитарного счёта, комиссия, взимаемая торговой системой, клиринговыми организациями и иные комиссии, зависящие от специфики проводимых по поручению Клиента операций (см. Приложение 5 к Регламенту).</w:t>
      </w:r>
    </w:p>
    <w:p w:rsidR="00920B63" w:rsidRPr="00AE7456" w:rsidRDefault="00920B63" w:rsidP="00920B63">
      <w:pPr>
        <w:adjustRightInd w:val="0"/>
        <w:ind w:firstLine="709"/>
        <w:jc w:val="both"/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При инвестировании в финансовые активы отсутствует гарантия доходности совершённых операций и Клиент может потерять все вложенные средства и остаться должным.</w:t>
      </w:r>
    </w:p>
    <w:p w:rsidR="00920B63" w:rsidRPr="00AE7456" w:rsidRDefault="00920B63" w:rsidP="00920B63">
      <w:pPr>
        <w:adjustRightInd w:val="0"/>
        <w:ind w:firstLine="709"/>
        <w:jc w:val="both"/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При недостаточности активов на счете Клиента</w:t>
      </w:r>
      <w:r>
        <w:t xml:space="preserve"> для совершения операций и сделок</w:t>
      </w:r>
      <w:r w:rsidRPr="00AE7456">
        <w:t xml:space="preserve"> Брокер не предоставляет инвестору заёмные средства.</w:t>
      </w:r>
    </w:p>
    <w:p w:rsidR="00920B63" w:rsidRPr="00AE7456" w:rsidRDefault="00920B63" w:rsidP="00920B63">
      <w:pPr>
        <w:adjustRightInd w:val="0"/>
        <w:ind w:firstLine="709"/>
        <w:jc w:val="both"/>
      </w:pPr>
    </w:p>
    <w:p w:rsidR="00920B63" w:rsidRPr="000A038A" w:rsidRDefault="00920B63" w:rsidP="00920B63">
      <w:pPr>
        <w:adjustRightInd w:val="0"/>
        <w:ind w:firstLine="709"/>
        <w:jc w:val="both"/>
      </w:pPr>
      <w:r w:rsidRPr="000A038A">
        <w:t>Получить отчетный документ Брокера, предусмотренный пунктом 9.2 Положения Банка России от 31.01.2017 № 577-П «О правилах ведения внутреннего учета профессиональными участниками рынка ценных бумаг, осуществляющими брокерскую деятельность, дилерскую деятельность и деятельность по управлению ценными бумагами» Клиент имеет право следующими способами: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лично в офисе Брокера;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заказным письмом по почтовому адресу, указанному в Анкете (досье) Клиента;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 xml:space="preserve">по адресу электронной почты, указанному в Анкете (досье) Клиента </w:t>
      </w:r>
      <w:r>
        <w:t>(о</w:t>
      </w:r>
      <w:r w:rsidRPr="000B5973">
        <w:t>тчет направляется в виде скан-копии</w:t>
      </w:r>
      <w:r>
        <w:t>);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в электронной форме путем их размещения в Личном кабинете при подписании Соглашения о порядке использования электронного документооборота</w:t>
      </w:r>
      <w:r>
        <w:t xml:space="preserve"> (</w:t>
      </w:r>
      <w:r w:rsidRPr="00AE7456">
        <w:t xml:space="preserve">см. Раздел </w:t>
      </w:r>
      <w:r>
        <w:t>12</w:t>
      </w:r>
      <w:r w:rsidRPr="00AE7456">
        <w:t xml:space="preserve"> Регламента</w:t>
      </w:r>
      <w:r>
        <w:t>).</w:t>
      </w:r>
    </w:p>
    <w:p w:rsidR="00920B63" w:rsidRPr="000B5973" w:rsidRDefault="00920B63" w:rsidP="00920B63">
      <w:pPr>
        <w:adjustRightInd w:val="0"/>
        <w:ind w:firstLine="709"/>
        <w:jc w:val="both"/>
      </w:pPr>
    </w:p>
    <w:p w:rsidR="00920B63" w:rsidRPr="00055913" w:rsidRDefault="00920B63" w:rsidP="00920B63">
      <w:pPr>
        <w:adjustRightInd w:val="0"/>
        <w:ind w:firstLine="709"/>
        <w:jc w:val="both"/>
      </w:pPr>
      <w:r w:rsidRPr="00055913">
        <w:t>Ответственность брокера ограничена в случаях: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неисполнени</w:t>
      </w:r>
      <w:r>
        <w:t>я</w:t>
      </w:r>
      <w:r w:rsidRPr="008308CD">
        <w:t xml:space="preserve"> либо ненадлежаще</w:t>
      </w:r>
      <w:r>
        <w:t>го</w:t>
      </w:r>
      <w:r w:rsidRPr="008308CD">
        <w:t xml:space="preserve"> исполнени</w:t>
      </w:r>
      <w:r>
        <w:t>я</w:t>
      </w:r>
      <w:r w:rsidRPr="008308CD">
        <w:t xml:space="preserve"> поручений Клиента по причине сложившейся рыночной конъюнктуры в ТС, либо вследствие технических, административных и иных действий уполномоченных участников ТС, исключающих возможность исполнения Брокером надлежащим образом поручения Клиента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неполно</w:t>
      </w:r>
      <w:r>
        <w:t>го</w:t>
      </w:r>
      <w:r w:rsidRPr="008308CD">
        <w:t xml:space="preserve"> или частичн</w:t>
      </w:r>
      <w:r>
        <w:t>ого</w:t>
      </w:r>
      <w:r w:rsidRPr="008308CD">
        <w:t xml:space="preserve"> недостоверно</w:t>
      </w:r>
      <w:r>
        <w:t>го</w:t>
      </w:r>
      <w:r w:rsidRPr="008308CD">
        <w:t xml:space="preserve"> предоставлени</w:t>
      </w:r>
      <w:r>
        <w:t>я</w:t>
      </w:r>
      <w:r w:rsidRPr="008308CD">
        <w:t xml:space="preserve"> информации о тарифах ТС, клиринговых центров и уполномоченных депозитариев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lastRenderedPageBreak/>
        <w:t xml:space="preserve">- </w:t>
      </w:r>
      <w:r w:rsidRPr="008308CD">
        <w:t>неисполнени</w:t>
      </w:r>
      <w:r>
        <w:t>я</w:t>
      </w:r>
      <w:r w:rsidRPr="008308CD">
        <w:t xml:space="preserve"> либо ненадлежаще</w:t>
      </w:r>
      <w:r>
        <w:t>го</w:t>
      </w:r>
      <w:r w:rsidRPr="008308CD">
        <w:t xml:space="preserve"> исполнени</w:t>
      </w:r>
      <w:r>
        <w:t>я</w:t>
      </w:r>
      <w:r w:rsidRPr="008308CD">
        <w:t xml:space="preserve"> поручений Клиента в случае указания в них Клиентом неверной, либо неполной информации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нарушени</w:t>
      </w:r>
      <w:r>
        <w:t>я</w:t>
      </w:r>
      <w:r w:rsidRPr="008308CD">
        <w:t xml:space="preserve"> обязательств</w:t>
      </w:r>
      <w:r>
        <w:t xml:space="preserve"> Брокера</w:t>
      </w:r>
      <w:r w:rsidRPr="008308CD">
        <w:t xml:space="preserve"> по условиям денежных расчетов</w:t>
      </w:r>
      <w:r>
        <w:t xml:space="preserve"> в</w:t>
      </w:r>
      <w:r w:rsidRPr="008308CD">
        <w:t>следстви</w:t>
      </w:r>
      <w:r>
        <w:t>е</w:t>
      </w:r>
      <w:r w:rsidRPr="008308CD">
        <w:t xml:space="preserve"> ненадлежащей работы расчетных организаций ТС, либо Банка Брокера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>- нарушения</w:t>
      </w:r>
      <w:r w:rsidRPr="008308CD">
        <w:t xml:space="preserve"> обязательств эмитент</w:t>
      </w:r>
      <w:r>
        <w:t>ами</w:t>
      </w:r>
      <w:r w:rsidRPr="008308CD">
        <w:t xml:space="preserve"> ценных бумаг, а также неисполнение третьим лицом сделки, заключенной с ним за счет Клиента, кроме случаев, когда Брокер не проявил необходимой осмотрительности в выборе данного лица</w:t>
      </w:r>
      <w:r>
        <w:t xml:space="preserve"> (</w:t>
      </w:r>
      <w:r w:rsidRPr="00AE7456">
        <w:t>см. Раздел 3</w:t>
      </w:r>
      <w:r>
        <w:t>4</w:t>
      </w:r>
      <w:r w:rsidRPr="00AE7456">
        <w:t xml:space="preserve"> Регламента</w:t>
      </w:r>
      <w:r>
        <w:t>)</w:t>
      </w:r>
      <w:r w:rsidRPr="008308CD">
        <w:t>.</w:t>
      </w:r>
    </w:p>
    <w:p w:rsidR="00920B63" w:rsidRPr="008308CD" w:rsidRDefault="00920B63" w:rsidP="00920B63">
      <w:pPr>
        <w:adjustRightInd w:val="0"/>
        <w:ind w:firstLine="709"/>
        <w:jc w:val="both"/>
      </w:pPr>
      <w:r w:rsidRPr="008308CD">
        <w:t>Брокер</w:t>
      </w:r>
      <w:r>
        <w:t xml:space="preserve"> также</w:t>
      </w:r>
      <w:r w:rsidRPr="008308CD">
        <w:t xml:space="preserve"> освобожда</w:t>
      </w:r>
      <w:r>
        <w:t>е</w:t>
      </w:r>
      <w:r w:rsidRPr="008308CD">
        <w:t xml:space="preserve">тся от ответственности за частичное или полное неисполнение обязательств, предусмотренных </w:t>
      </w:r>
      <w:r>
        <w:t>брокерским договором</w:t>
      </w:r>
      <w:r w:rsidRPr="008308CD">
        <w:t xml:space="preserve">, если оно явилось следствием обстоятельств непреодолимой силы, возникших после </w:t>
      </w:r>
      <w:r>
        <w:t>заключения такого договора</w:t>
      </w:r>
      <w:r w:rsidRPr="008308CD">
        <w:t xml:space="preserve">, в результате событий чрезвычайного характера, которые </w:t>
      </w:r>
      <w:r>
        <w:t xml:space="preserve">Брокер </w:t>
      </w:r>
      <w:r w:rsidRPr="008308CD">
        <w:t>не мог ни предвидеть, ни предотвратить разумными мерами</w:t>
      </w:r>
      <w:r>
        <w:t xml:space="preserve"> (</w:t>
      </w:r>
      <w:r w:rsidRPr="00AE7456">
        <w:t>см. Раздел 3</w:t>
      </w:r>
      <w:r>
        <w:t>5</w:t>
      </w:r>
      <w:r w:rsidRPr="00AE7456">
        <w:t xml:space="preserve"> Регламента</w:t>
      </w:r>
      <w:r>
        <w:t>)</w:t>
      </w:r>
      <w:r w:rsidRPr="008308CD">
        <w:t>.</w:t>
      </w:r>
    </w:p>
    <w:p w:rsidR="00920B63" w:rsidRDefault="00920B63" w:rsidP="00920B63">
      <w:pPr>
        <w:adjustRightInd w:val="0"/>
        <w:ind w:firstLine="709"/>
        <w:jc w:val="both"/>
      </w:pP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t xml:space="preserve">В соответствии с требованиями НК РФ Брокер (доверительный управляющий) является налоговым агентом Клиента </w:t>
      </w:r>
      <w:r w:rsidRPr="00AE7456">
        <w:rPr>
          <w:color w:val="000000"/>
          <w:shd w:val="clear" w:color="auto" w:fill="FFFFFF"/>
        </w:rPr>
        <w:t>при получении доходов от осуществления операций (в том числе учитываемых на индивидуальном инвестиционном счете) с ценными бумагами и доходов, полученных в виде материальной выгоды от осуществления указанных операций. Брокер определяет налоговую базу по соответствующим доходам и производит удержание налога в случаях:</w:t>
      </w: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rPr>
          <w:color w:val="000000"/>
          <w:shd w:val="clear" w:color="auto" w:fill="FFFFFF"/>
        </w:rPr>
        <w:t>- окончание налогового периода (налоговый период с 01 января по 31 декабря):</w:t>
      </w: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rPr>
          <w:color w:val="000000"/>
          <w:shd w:val="clear" w:color="auto" w:fill="FFFFFF"/>
        </w:rPr>
        <w:t>- вывод денежных средств с брокерского счёта по поручению Клиента;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расторжение брокерско</w:t>
      </w:r>
      <w:r>
        <w:t>го</w:t>
      </w:r>
      <w:r w:rsidRPr="00AE7456">
        <w:t xml:space="preserve"> </w:t>
      </w:r>
      <w:r>
        <w:t>договора</w:t>
      </w:r>
      <w:r w:rsidRPr="00AE7456">
        <w:t>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rPr>
          <w:color w:val="000000"/>
          <w:shd w:val="clear" w:color="auto" w:fill="FFFFFF"/>
        </w:rPr>
        <w:t>При невозможности удержать у Клиента полностью или частично исчисленную сумму налога вследствие отсутствия или недостаточности денежных средств на счёте Клиента, Брокер, как налоговый агент</w:t>
      </w:r>
      <w:r>
        <w:rPr>
          <w:color w:val="000000"/>
          <w:shd w:val="clear" w:color="auto" w:fill="FFFFFF"/>
        </w:rPr>
        <w:t>,</w:t>
      </w:r>
      <w:r w:rsidRPr="00AE7456">
        <w:rPr>
          <w:color w:val="000000"/>
          <w:shd w:val="clear" w:color="auto" w:fill="FFFFFF"/>
        </w:rPr>
        <w:t xml:space="preserve"> в письменной форме уведомляет налоговый орган по месту своего учета о невозможности указанного удержания и сумме задолженности налогоплательщика. Уплата налога в этом случае производится налогоплательщиком</w:t>
      </w:r>
      <w:r>
        <w:rPr>
          <w:color w:val="000000"/>
          <w:shd w:val="clear" w:color="auto" w:fill="FFFFFF"/>
        </w:rPr>
        <w:t xml:space="preserve"> самостоятельно</w:t>
      </w:r>
      <w:r w:rsidRPr="00AE7456">
        <w:rPr>
          <w:color w:val="000000"/>
          <w:shd w:val="clear" w:color="auto" w:fill="FFFFFF"/>
        </w:rPr>
        <w:t xml:space="preserve"> в соответствии со </w:t>
      </w:r>
      <w:r w:rsidRPr="00AE7456">
        <w:rPr>
          <w:shd w:val="clear" w:color="auto" w:fill="FFFFFF"/>
        </w:rPr>
        <w:t>статьей 228</w:t>
      </w:r>
      <w:r w:rsidRPr="00AE7456">
        <w:t xml:space="preserve"> </w:t>
      </w:r>
      <w:r>
        <w:t>Н</w:t>
      </w:r>
      <w:r w:rsidRPr="00AE7456"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 xml:space="preserve"> РФ</w:t>
      </w:r>
      <w:r w:rsidRPr="00AE7456">
        <w:rPr>
          <w:color w:val="000000"/>
          <w:shd w:val="clear" w:color="auto" w:fill="FFFFFF"/>
        </w:rPr>
        <w:t>.</w:t>
      </w:r>
    </w:p>
    <w:p w:rsidR="007004DD" w:rsidRPr="00A37236" w:rsidRDefault="007004DD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</w:p>
    <w:sectPr w:rsidR="007004DD" w:rsidRPr="00A37236" w:rsidSect="00694C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34" w:rsidRDefault="00D70B34" w:rsidP="00C150D7">
      <w:r>
        <w:separator/>
      </w:r>
    </w:p>
  </w:endnote>
  <w:endnote w:type="continuationSeparator" w:id="0">
    <w:p w:rsidR="00D70B34" w:rsidRDefault="00D70B34" w:rsidP="00C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63" w:rsidRDefault="00920B63">
    <w:pPr>
      <w:pStyle w:val="af0"/>
      <w:jc w:val="right"/>
      <w:rPr>
        <w:i/>
        <w:i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34" w:rsidRDefault="00D70B34" w:rsidP="00C150D7">
      <w:r>
        <w:separator/>
      </w:r>
    </w:p>
  </w:footnote>
  <w:footnote w:type="continuationSeparator" w:id="0">
    <w:p w:rsidR="00D70B34" w:rsidRDefault="00D70B34" w:rsidP="00C1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C87"/>
    <w:rsid w:val="00005E0C"/>
    <w:rsid w:val="000272F0"/>
    <w:rsid w:val="000339C7"/>
    <w:rsid w:val="0005739E"/>
    <w:rsid w:val="00057636"/>
    <w:rsid w:val="00080370"/>
    <w:rsid w:val="00081B69"/>
    <w:rsid w:val="000A7AC9"/>
    <w:rsid w:val="000B186F"/>
    <w:rsid w:val="000C53C1"/>
    <w:rsid w:val="000E5CD3"/>
    <w:rsid w:val="00107738"/>
    <w:rsid w:val="00112448"/>
    <w:rsid w:val="00117F22"/>
    <w:rsid w:val="00134346"/>
    <w:rsid w:val="001527F0"/>
    <w:rsid w:val="00165C6C"/>
    <w:rsid w:val="0017559C"/>
    <w:rsid w:val="00180EA2"/>
    <w:rsid w:val="0018146C"/>
    <w:rsid w:val="00181B65"/>
    <w:rsid w:val="0018677C"/>
    <w:rsid w:val="00187799"/>
    <w:rsid w:val="00192D7F"/>
    <w:rsid w:val="00196A1A"/>
    <w:rsid w:val="001A6639"/>
    <w:rsid w:val="001B43BD"/>
    <w:rsid w:val="001B472F"/>
    <w:rsid w:val="001B6677"/>
    <w:rsid w:val="001E1A81"/>
    <w:rsid w:val="0020351A"/>
    <w:rsid w:val="00204FCD"/>
    <w:rsid w:val="002111E0"/>
    <w:rsid w:val="00214FD2"/>
    <w:rsid w:val="00216DC0"/>
    <w:rsid w:val="002208FC"/>
    <w:rsid w:val="00224720"/>
    <w:rsid w:val="002253B4"/>
    <w:rsid w:val="00243570"/>
    <w:rsid w:val="002568C6"/>
    <w:rsid w:val="00262CFA"/>
    <w:rsid w:val="00265C0E"/>
    <w:rsid w:val="0027623B"/>
    <w:rsid w:val="002832AC"/>
    <w:rsid w:val="002920E5"/>
    <w:rsid w:val="002A18AD"/>
    <w:rsid w:val="002B09D6"/>
    <w:rsid w:val="002B3A2F"/>
    <w:rsid w:val="002B7B6C"/>
    <w:rsid w:val="0030194C"/>
    <w:rsid w:val="00321C6E"/>
    <w:rsid w:val="00336A3B"/>
    <w:rsid w:val="00341E99"/>
    <w:rsid w:val="00351A48"/>
    <w:rsid w:val="00360006"/>
    <w:rsid w:val="00375E71"/>
    <w:rsid w:val="00377B1F"/>
    <w:rsid w:val="003841DC"/>
    <w:rsid w:val="003A67E6"/>
    <w:rsid w:val="003B1578"/>
    <w:rsid w:val="003C1C46"/>
    <w:rsid w:val="003D3D76"/>
    <w:rsid w:val="003D5D2A"/>
    <w:rsid w:val="004068C8"/>
    <w:rsid w:val="00406E5A"/>
    <w:rsid w:val="00421C37"/>
    <w:rsid w:val="004633A1"/>
    <w:rsid w:val="0047207E"/>
    <w:rsid w:val="0049458B"/>
    <w:rsid w:val="004A1BBC"/>
    <w:rsid w:val="004B65D1"/>
    <w:rsid w:val="004C1B37"/>
    <w:rsid w:val="004D6200"/>
    <w:rsid w:val="004E5411"/>
    <w:rsid w:val="004E667C"/>
    <w:rsid w:val="004F3282"/>
    <w:rsid w:val="0050296D"/>
    <w:rsid w:val="00510B79"/>
    <w:rsid w:val="005234A9"/>
    <w:rsid w:val="00536EE7"/>
    <w:rsid w:val="00557698"/>
    <w:rsid w:val="00557D8F"/>
    <w:rsid w:val="00565A18"/>
    <w:rsid w:val="00573768"/>
    <w:rsid w:val="005779FE"/>
    <w:rsid w:val="005862B0"/>
    <w:rsid w:val="005907FB"/>
    <w:rsid w:val="00592A62"/>
    <w:rsid w:val="00594F70"/>
    <w:rsid w:val="005A783E"/>
    <w:rsid w:val="005D6C7E"/>
    <w:rsid w:val="005E2B87"/>
    <w:rsid w:val="005F2352"/>
    <w:rsid w:val="00606C7C"/>
    <w:rsid w:val="006212E6"/>
    <w:rsid w:val="0063360C"/>
    <w:rsid w:val="006408AB"/>
    <w:rsid w:val="00646812"/>
    <w:rsid w:val="00646B78"/>
    <w:rsid w:val="00684A1E"/>
    <w:rsid w:val="006856BC"/>
    <w:rsid w:val="0069304D"/>
    <w:rsid w:val="00694CC9"/>
    <w:rsid w:val="006A2101"/>
    <w:rsid w:val="006A3E8F"/>
    <w:rsid w:val="006B67E1"/>
    <w:rsid w:val="006C0A35"/>
    <w:rsid w:val="006C4983"/>
    <w:rsid w:val="006F4F1C"/>
    <w:rsid w:val="006F51AB"/>
    <w:rsid w:val="007004DD"/>
    <w:rsid w:val="00702867"/>
    <w:rsid w:val="007173E7"/>
    <w:rsid w:val="00721F71"/>
    <w:rsid w:val="0073105D"/>
    <w:rsid w:val="00733DC7"/>
    <w:rsid w:val="00741AEF"/>
    <w:rsid w:val="0075138D"/>
    <w:rsid w:val="00770759"/>
    <w:rsid w:val="0077543E"/>
    <w:rsid w:val="00781BE3"/>
    <w:rsid w:val="00794B7B"/>
    <w:rsid w:val="007A2C1E"/>
    <w:rsid w:val="007A2FB2"/>
    <w:rsid w:val="007B76F4"/>
    <w:rsid w:val="007E5FF1"/>
    <w:rsid w:val="007E784F"/>
    <w:rsid w:val="007F6718"/>
    <w:rsid w:val="0080190B"/>
    <w:rsid w:val="0080237D"/>
    <w:rsid w:val="0080358C"/>
    <w:rsid w:val="00837586"/>
    <w:rsid w:val="00856103"/>
    <w:rsid w:val="008A5550"/>
    <w:rsid w:val="008B0DD1"/>
    <w:rsid w:val="008B462B"/>
    <w:rsid w:val="008B74CA"/>
    <w:rsid w:val="008C61C8"/>
    <w:rsid w:val="008D120B"/>
    <w:rsid w:val="008D2E6A"/>
    <w:rsid w:val="00920B63"/>
    <w:rsid w:val="00932083"/>
    <w:rsid w:val="009453B3"/>
    <w:rsid w:val="009652AF"/>
    <w:rsid w:val="00967411"/>
    <w:rsid w:val="00976C54"/>
    <w:rsid w:val="00986D52"/>
    <w:rsid w:val="009C011B"/>
    <w:rsid w:val="009C0B42"/>
    <w:rsid w:val="009C2FAB"/>
    <w:rsid w:val="009F0013"/>
    <w:rsid w:val="009F1FC2"/>
    <w:rsid w:val="009F670B"/>
    <w:rsid w:val="00A077F3"/>
    <w:rsid w:val="00A37236"/>
    <w:rsid w:val="00A41F95"/>
    <w:rsid w:val="00A464C0"/>
    <w:rsid w:val="00A51AF2"/>
    <w:rsid w:val="00A84413"/>
    <w:rsid w:val="00AB0FD1"/>
    <w:rsid w:val="00AB3C87"/>
    <w:rsid w:val="00AB5F97"/>
    <w:rsid w:val="00AD499C"/>
    <w:rsid w:val="00AD7C7A"/>
    <w:rsid w:val="00B10446"/>
    <w:rsid w:val="00B11102"/>
    <w:rsid w:val="00B35B90"/>
    <w:rsid w:val="00B440A8"/>
    <w:rsid w:val="00B443C1"/>
    <w:rsid w:val="00B47315"/>
    <w:rsid w:val="00B70E2A"/>
    <w:rsid w:val="00B934EA"/>
    <w:rsid w:val="00BB1F44"/>
    <w:rsid w:val="00BB5993"/>
    <w:rsid w:val="00BD389C"/>
    <w:rsid w:val="00BE21E1"/>
    <w:rsid w:val="00BE480D"/>
    <w:rsid w:val="00BF65B2"/>
    <w:rsid w:val="00C00CCC"/>
    <w:rsid w:val="00C150D7"/>
    <w:rsid w:val="00C428D6"/>
    <w:rsid w:val="00C51A2F"/>
    <w:rsid w:val="00C5321B"/>
    <w:rsid w:val="00C534AF"/>
    <w:rsid w:val="00C53558"/>
    <w:rsid w:val="00C54B79"/>
    <w:rsid w:val="00C62C26"/>
    <w:rsid w:val="00C728FF"/>
    <w:rsid w:val="00C83CFC"/>
    <w:rsid w:val="00CC02CF"/>
    <w:rsid w:val="00CE2DAB"/>
    <w:rsid w:val="00CE4D8E"/>
    <w:rsid w:val="00CE5B62"/>
    <w:rsid w:val="00CF31E3"/>
    <w:rsid w:val="00CF72DF"/>
    <w:rsid w:val="00D0000F"/>
    <w:rsid w:val="00D029F4"/>
    <w:rsid w:val="00D230CE"/>
    <w:rsid w:val="00D30B34"/>
    <w:rsid w:val="00D31907"/>
    <w:rsid w:val="00D34D36"/>
    <w:rsid w:val="00D6066F"/>
    <w:rsid w:val="00D70B34"/>
    <w:rsid w:val="00D8455D"/>
    <w:rsid w:val="00D9602E"/>
    <w:rsid w:val="00DA79F3"/>
    <w:rsid w:val="00DF497B"/>
    <w:rsid w:val="00E050FA"/>
    <w:rsid w:val="00E0691C"/>
    <w:rsid w:val="00E1040A"/>
    <w:rsid w:val="00E17CC4"/>
    <w:rsid w:val="00E323EB"/>
    <w:rsid w:val="00E35B0A"/>
    <w:rsid w:val="00E625D9"/>
    <w:rsid w:val="00E7277E"/>
    <w:rsid w:val="00E81DE1"/>
    <w:rsid w:val="00E91D6A"/>
    <w:rsid w:val="00EA05E4"/>
    <w:rsid w:val="00EA413B"/>
    <w:rsid w:val="00ED6EEE"/>
    <w:rsid w:val="00EE49A2"/>
    <w:rsid w:val="00F11512"/>
    <w:rsid w:val="00F1581C"/>
    <w:rsid w:val="00F175FB"/>
    <w:rsid w:val="00F21288"/>
    <w:rsid w:val="00F2332A"/>
    <w:rsid w:val="00F52B1B"/>
    <w:rsid w:val="00F57D6D"/>
    <w:rsid w:val="00F637B3"/>
    <w:rsid w:val="00F63F28"/>
    <w:rsid w:val="00F6569C"/>
    <w:rsid w:val="00F722CA"/>
    <w:rsid w:val="00F77555"/>
    <w:rsid w:val="00F8590F"/>
    <w:rsid w:val="00F9002F"/>
    <w:rsid w:val="00F92E36"/>
    <w:rsid w:val="00F95CC1"/>
    <w:rsid w:val="00FB1C92"/>
    <w:rsid w:val="00FB5ED2"/>
    <w:rsid w:val="00FC0C70"/>
    <w:rsid w:val="00FC513F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8F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D38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8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38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D389C"/>
    <w:rPr>
      <w:b/>
      <w:bCs/>
    </w:rPr>
  </w:style>
  <w:style w:type="paragraph" w:styleId="ae">
    <w:name w:val="header"/>
    <w:basedOn w:val="a"/>
    <w:link w:val="af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50D7"/>
    <w:rPr>
      <w:sz w:val="24"/>
      <w:szCs w:val="24"/>
    </w:rPr>
  </w:style>
  <w:style w:type="paragraph" w:styleId="af0">
    <w:name w:val="footer"/>
    <w:basedOn w:val="a"/>
    <w:link w:val="af1"/>
    <w:unhideWhenUsed/>
    <w:rsid w:val="00C150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150D7"/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81DE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81DE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CF72D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72DF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character" w:styleId="af4">
    <w:name w:val="Hyperlink"/>
    <w:basedOn w:val="a0"/>
    <w:uiPriority w:val="99"/>
    <w:unhideWhenUsed/>
    <w:rsid w:val="00243570"/>
    <w:rPr>
      <w:color w:val="0000FF" w:themeColor="hyperlink"/>
      <w:u w:val="single"/>
    </w:rPr>
  </w:style>
  <w:style w:type="character" w:customStyle="1" w:styleId="af5">
    <w:name w:val="Название Знак"/>
    <w:uiPriority w:val="99"/>
    <w:locked/>
    <w:rsid w:val="00920B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nproinvest.ru/raskrytie-informats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for.ru/tree.asp?n=227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k.finproinvest.ru/users/sign_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inpro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2019-07-15T07:17:00Z</dcterms:created>
  <dcterms:modified xsi:type="dcterms:W3CDTF">2023-10-19T13:22:00Z</dcterms:modified>
</cp:coreProperties>
</file>